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28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74578" cy="55683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4578" cy="55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52" w:lineRule="auto" w:before="244"/>
        <w:ind w:left="1119" w:right="1115" w:hanging="4"/>
        <w:jc w:val="center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1062532</wp:posOffset>
                </wp:positionH>
                <wp:positionV relativeFrom="paragraph">
                  <wp:posOffset>708787</wp:posOffset>
                </wp:positionV>
                <wp:extent cx="5437505" cy="1841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4375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7505" h="18415">
                              <a:moveTo>
                                <a:pt x="5437378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437378" y="18288"/>
                              </a:lnTo>
                              <a:lnTo>
                                <a:pt x="54373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664001pt;margin-top:55.810001pt;width:428.14pt;height:1.4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Calibri" w:hAnsi="Calibri"/>
          <w:b/>
          <w:sz w:val="22"/>
        </w:rPr>
        <w:t>SECRETARIA MUNICIPAL DE DIREITOS HUMANOS E CIDADANIA COORDENAÇÃO</w:t>
      </w:r>
      <w:r>
        <w:rPr>
          <w:rFonts w:ascii="Calibri" w:hAnsi="Calibri"/>
          <w:b/>
          <w:spacing w:val="-11"/>
          <w:sz w:val="22"/>
        </w:rPr>
        <w:t> </w:t>
      </w:r>
      <w:r>
        <w:rPr>
          <w:rFonts w:ascii="Calibri" w:hAnsi="Calibri"/>
          <w:b/>
          <w:sz w:val="22"/>
        </w:rPr>
        <w:t>DE</w:t>
      </w:r>
      <w:r>
        <w:rPr>
          <w:rFonts w:ascii="Calibri" w:hAnsi="Calibri"/>
          <w:b/>
          <w:spacing w:val="-10"/>
          <w:sz w:val="22"/>
        </w:rPr>
        <w:t> </w:t>
      </w:r>
      <w:r>
        <w:rPr>
          <w:rFonts w:ascii="Calibri" w:hAnsi="Calibri"/>
          <w:b/>
          <w:sz w:val="22"/>
        </w:rPr>
        <w:t>POLÍTICAS</w:t>
      </w:r>
      <w:r>
        <w:rPr>
          <w:rFonts w:ascii="Calibri" w:hAnsi="Calibri"/>
          <w:b/>
          <w:spacing w:val="-9"/>
          <w:sz w:val="22"/>
        </w:rPr>
        <w:t> </w:t>
      </w:r>
      <w:r>
        <w:rPr>
          <w:rFonts w:ascii="Calibri" w:hAnsi="Calibri"/>
          <w:b/>
          <w:sz w:val="22"/>
        </w:rPr>
        <w:t>PARA</w:t>
      </w:r>
      <w:r>
        <w:rPr>
          <w:rFonts w:ascii="Calibri" w:hAnsi="Calibri"/>
          <w:b/>
          <w:spacing w:val="-8"/>
          <w:sz w:val="22"/>
        </w:rPr>
        <w:t> </w:t>
      </w:r>
      <w:r>
        <w:rPr>
          <w:rFonts w:ascii="Calibri" w:hAnsi="Calibri"/>
          <w:b/>
          <w:sz w:val="22"/>
        </w:rPr>
        <w:t>POPULAÇÃO</w:t>
      </w:r>
      <w:r>
        <w:rPr>
          <w:rFonts w:ascii="Calibri" w:hAnsi="Calibri"/>
          <w:b/>
          <w:spacing w:val="-11"/>
          <w:sz w:val="22"/>
        </w:rPr>
        <w:t> </w:t>
      </w:r>
      <w:r>
        <w:rPr>
          <w:rFonts w:ascii="Calibri" w:hAnsi="Calibri"/>
          <w:b/>
          <w:sz w:val="22"/>
        </w:rPr>
        <w:t>EM</w:t>
      </w:r>
      <w:r>
        <w:rPr>
          <w:rFonts w:ascii="Calibri" w:hAnsi="Calibri"/>
          <w:b/>
          <w:spacing w:val="-12"/>
          <w:sz w:val="22"/>
        </w:rPr>
        <w:t> </w:t>
      </w:r>
      <w:r>
        <w:rPr>
          <w:rFonts w:ascii="Calibri" w:hAnsi="Calibri"/>
          <w:b/>
          <w:sz w:val="22"/>
        </w:rPr>
        <w:t>SITUAÇÃO</w:t>
      </w:r>
      <w:r>
        <w:rPr>
          <w:rFonts w:ascii="Calibri" w:hAnsi="Calibri"/>
          <w:b/>
          <w:spacing w:val="-11"/>
          <w:sz w:val="22"/>
        </w:rPr>
        <w:t> </w:t>
      </w:r>
      <w:r>
        <w:rPr>
          <w:rFonts w:ascii="Calibri" w:hAnsi="Calibri"/>
          <w:b/>
          <w:sz w:val="22"/>
        </w:rPr>
        <w:t>DE</w:t>
      </w:r>
      <w:r>
        <w:rPr>
          <w:rFonts w:ascii="Calibri" w:hAnsi="Calibri"/>
          <w:b/>
          <w:spacing w:val="-10"/>
          <w:sz w:val="22"/>
        </w:rPr>
        <w:t> </w:t>
      </w:r>
      <w:r>
        <w:rPr>
          <w:rFonts w:ascii="Calibri" w:hAnsi="Calibri"/>
          <w:b/>
          <w:sz w:val="22"/>
        </w:rPr>
        <w:t>RUA SUBCOMITÊ PERMANENTE DE ZELADORIA URBANA</w:t>
      </w:r>
    </w:p>
    <w:p>
      <w:pPr>
        <w:pStyle w:val="BodyText"/>
        <w:spacing w:before="241"/>
        <w:rPr>
          <w:rFonts w:ascii="Calibri"/>
          <w:b/>
          <w:sz w:val="28"/>
        </w:rPr>
      </w:pPr>
    </w:p>
    <w:p>
      <w:pPr>
        <w:pStyle w:val="Heading1"/>
        <w:ind w:right="63"/>
      </w:pPr>
      <w:r>
        <w:rPr>
          <w:color w:val="231F20"/>
        </w:rPr>
        <w:t>ATA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REUNIÃO</w:t>
      </w:r>
      <w:r>
        <w:rPr>
          <w:color w:val="231F20"/>
          <w:spacing w:val="-15"/>
        </w:rPr>
        <w:t> </w:t>
      </w:r>
      <w:r>
        <w:rPr>
          <w:color w:val="231F20"/>
        </w:rPr>
        <w:t>Nº</w:t>
      </w:r>
      <w:r>
        <w:rPr>
          <w:color w:val="231F20"/>
          <w:spacing w:val="-15"/>
        </w:rPr>
        <w:t> </w:t>
      </w:r>
      <w:r>
        <w:rPr>
          <w:color w:val="231F20"/>
          <w:spacing w:val="-5"/>
        </w:rPr>
        <w:t>63</w:t>
      </w:r>
    </w:p>
    <w:p>
      <w:pPr>
        <w:spacing w:line="341" w:lineRule="exact" w:before="0"/>
        <w:ind w:left="65" w:right="0" w:firstLine="0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231F20"/>
          <w:sz w:val="28"/>
        </w:rPr>
        <w:t>SUBCOMITÊ</w:t>
      </w:r>
      <w:r>
        <w:rPr>
          <w:rFonts w:ascii="Calibri" w:hAnsi="Calibri"/>
          <w:b/>
          <w:color w:val="231F20"/>
          <w:spacing w:val="-9"/>
          <w:sz w:val="28"/>
        </w:rPr>
        <w:t> </w:t>
      </w:r>
      <w:r>
        <w:rPr>
          <w:rFonts w:ascii="Calibri" w:hAnsi="Calibri"/>
          <w:b/>
          <w:color w:val="231F20"/>
          <w:sz w:val="28"/>
        </w:rPr>
        <w:t>PERMANENTE</w:t>
      </w:r>
      <w:r>
        <w:rPr>
          <w:rFonts w:ascii="Calibri" w:hAnsi="Calibri"/>
          <w:b/>
          <w:color w:val="231F20"/>
          <w:spacing w:val="-7"/>
          <w:sz w:val="28"/>
        </w:rPr>
        <w:t> </w:t>
      </w:r>
      <w:r>
        <w:rPr>
          <w:rFonts w:ascii="Calibri" w:hAnsi="Calibri"/>
          <w:b/>
          <w:color w:val="231F20"/>
          <w:sz w:val="28"/>
        </w:rPr>
        <w:t>DE</w:t>
      </w:r>
      <w:r>
        <w:rPr>
          <w:rFonts w:ascii="Calibri" w:hAnsi="Calibri"/>
          <w:b/>
          <w:color w:val="231F20"/>
          <w:spacing w:val="-5"/>
          <w:sz w:val="28"/>
        </w:rPr>
        <w:t> </w:t>
      </w:r>
      <w:r>
        <w:rPr>
          <w:rFonts w:ascii="Calibri" w:hAnsi="Calibri"/>
          <w:b/>
          <w:color w:val="231F20"/>
          <w:sz w:val="28"/>
        </w:rPr>
        <w:t>ZELADORIA</w:t>
      </w:r>
      <w:r>
        <w:rPr>
          <w:rFonts w:ascii="Calibri" w:hAnsi="Calibri"/>
          <w:b/>
          <w:color w:val="231F20"/>
          <w:spacing w:val="-5"/>
          <w:sz w:val="28"/>
        </w:rPr>
        <w:t> </w:t>
      </w:r>
      <w:r>
        <w:rPr>
          <w:rFonts w:ascii="Calibri" w:hAnsi="Calibri"/>
          <w:b/>
          <w:color w:val="231F20"/>
          <w:spacing w:val="-2"/>
          <w:sz w:val="28"/>
        </w:rPr>
        <w:t>URBANA</w:t>
      </w:r>
    </w:p>
    <w:p>
      <w:pPr>
        <w:spacing w:before="1"/>
        <w:ind w:left="65" w:right="62" w:firstLine="0"/>
        <w:jc w:val="center"/>
        <w:rPr>
          <w:rFonts w:ascii="Calibri"/>
          <w:sz w:val="28"/>
        </w:rPr>
      </w:pPr>
      <w:r>
        <w:rPr>
          <w:rFonts w:ascii="Calibri"/>
          <w:sz w:val="28"/>
          <w:u w:val="single"/>
        </w:rPr>
        <w:t>Realizada</w:t>
      </w:r>
      <w:r>
        <w:rPr>
          <w:rFonts w:ascii="Calibri"/>
          <w:spacing w:val="-6"/>
          <w:sz w:val="28"/>
          <w:u w:val="single"/>
        </w:rPr>
        <w:t> </w:t>
      </w:r>
      <w:r>
        <w:rPr>
          <w:rFonts w:ascii="Calibri"/>
          <w:sz w:val="28"/>
          <w:u w:val="single"/>
        </w:rPr>
        <w:t>no</w:t>
      </w:r>
      <w:r>
        <w:rPr>
          <w:rFonts w:ascii="Calibri"/>
          <w:spacing w:val="-4"/>
          <w:sz w:val="28"/>
          <w:u w:val="single"/>
        </w:rPr>
        <w:t> </w:t>
      </w:r>
      <w:r>
        <w:rPr>
          <w:rFonts w:ascii="Calibri"/>
          <w:sz w:val="28"/>
          <w:u w:val="single"/>
        </w:rPr>
        <w:t>dia</w:t>
      </w:r>
      <w:r>
        <w:rPr>
          <w:rFonts w:ascii="Calibri"/>
          <w:spacing w:val="-5"/>
          <w:sz w:val="28"/>
          <w:u w:val="single"/>
        </w:rPr>
        <w:t> </w:t>
      </w:r>
      <w:r>
        <w:rPr>
          <w:rFonts w:ascii="Calibri"/>
          <w:sz w:val="28"/>
          <w:u w:val="single"/>
        </w:rPr>
        <w:t>26</w:t>
      </w:r>
      <w:r>
        <w:rPr>
          <w:rFonts w:ascii="Calibri"/>
          <w:spacing w:val="-6"/>
          <w:sz w:val="28"/>
          <w:u w:val="single"/>
        </w:rPr>
        <w:t> </w:t>
      </w:r>
      <w:r>
        <w:rPr>
          <w:rFonts w:ascii="Calibri"/>
          <w:sz w:val="28"/>
          <w:u w:val="single"/>
        </w:rPr>
        <w:t>de</w:t>
      </w:r>
      <w:r>
        <w:rPr>
          <w:rFonts w:ascii="Calibri"/>
          <w:spacing w:val="-6"/>
          <w:sz w:val="28"/>
          <w:u w:val="single"/>
        </w:rPr>
        <w:t> </w:t>
      </w:r>
      <w:r>
        <w:rPr>
          <w:rFonts w:ascii="Calibri"/>
          <w:sz w:val="28"/>
          <w:u w:val="single"/>
        </w:rPr>
        <w:t>Agosto</w:t>
      </w:r>
      <w:r>
        <w:rPr>
          <w:rFonts w:ascii="Calibri"/>
          <w:spacing w:val="-5"/>
          <w:sz w:val="28"/>
          <w:u w:val="single"/>
        </w:rPr>
        <w:t> </w:t>
      </w:r>
      <w:r>
        <w:rPr>
          <w:rFonts w:ascii="Calibri"/>
          <w:sz w:val="28"/>
          <w:u w:val="single"/>
        </w:rPr>
        <w:t>de</w:t>
      </w:r>
      <w:r>
        <w:rPr>
          <w:rFonts w:ascii="Calibri"/>
          <w:spacing w:val="-5"/>
          <w:sz w:val="28"/>
          <w:u w:val="single"/>
        </w:rPr>
        <w:t> </w:t>
      </w:r>
      <w:r>
        <w:rPr>
          <w:rFonts w:ascii="Calibri"/>
          <w:spacing w:val="-4"/>
          <w:sz w:val="28"/>
          <w:u w:val="single"/>
        </w:rPr>
        <w:t>2026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230"/>
        <w:rPr>
          <w:rFonts w:ascii="Calibri"/>
        </w:rPr>
      </w:pPr>
    </w:p>
    <w:p>
      <w:pPr>
        <w:spacing w:before="1"/>
        <w:ind w:left="143" w:right="0" w:firstLine="0"/>
        <w:jc w:val="both"/>
        <w:rPr>
          <w:sz w:val="24"/>
        </w:rPr>
      </w:pPr>
      <w:r>
        <w:rPr>
          <w:rFonts w:ascii="Arial"/>
          <w:b/>
          <w:sz w:val="24"/>
        </w:rPr>
        <w:t>Data:</w:t>
      </w:r>
      <w:r>
        <w:rPr>
          <w:rFonts w:ascii="Arial"/>
          <w:b/>
          <w:spacing w:val="-3"/>
          <w:sz w:val="24"/>
        </w:rPr>
        <w:t> </w:t>
      </w:r>
      <w:r>
        <w:rPr>
          <w:sz w:val="24"/>
        </w:rPr>
        <w:t>26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Agosto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2026</w:t>
      </w:r>
    </w:p>
    <w:p>
      <w:pPr>
        <w:spacing w:before="0"/>
        <w:ind w:left="143" w:right="0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Horário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início: </w:t>
      </w:r>
      <w:r>
        <w:rPr>
          <w:sz w:val="24"/>
        </w:rPr>
        <w:t>15h00</w:t>
      </w:r>
      <w:r>
        <w:rPr>
          <w:spacing w:val="-3"/>
          <w:sz w:val="24"/>
        </w:rPr>
        <w:t> </w:t>
      </w:r>
      <w:r>
        <w:rPr>
          <w:sz w:val="24"/>
        </w:rPr>
        <w:t>às</w:t>
      </w:r>
      <w:r>
        <w:rPr>
          <w:spacing w:val="-4"/>
          <w:sz w:val="24"/>
        </w:rPr>
        <w:t> 16h30</w:t>
      </w:r>
    </w:p>
    <w:p>
      <w:pPr>
        <w:spacing w:before="0"/>
        <w:ind w:left="143" w:right="0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Modalidade:</w:t>
      </w:r>
      <w:r>
        <w:rPr>
          <w:rFonts w:ascii="Arial" w:hAnsi="Arial"/>
          <w:b/>
          <w:spacing w:val="-2"/>
          <w:sz w:val="24"/>
        </w:rPr>
        <w:t> </w:t>
      </w:r>
      <w:r>
        <w:rPr>
          <w:sz w:val="24"/>
        </w:rPr>
        <w:t>Reunião</w:t>
      </w:r>
      <w:r>
        <w:rPr>
          <w:spacing w:val="-5"/>
          <w:sz w:val="24"/>
        </w:rPr>
        <w:t> </w:t>
      </w:r>
      <w:r>
        <w:rPr>
          <w:sz w:val="24"/>
        </w:rPr>
        <w:t>virtual</w:t>
      </w:r>
      <w:r>
        <w:rPr>
          <w:spacing w:val="-2"/>
          <w:sz w:val="24"/>
        </w:rPr>
        <w:t> </w:t>
      </w:r>
      <w:r>
        <w:rPr>
          <w:sz w:val="24"/>
        </w:rPr>
        <w:t>(aberta</w:t>
      </w:r>
      <w:r>
        <w:rPr>
          <w:spacing w:val="-4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todos)</w:t>
      </w:r>
    </w:p>
    <w:p>
      <w:pPr>
        <w:pStyle w:val="BodyText"/>
        <w:ind w:left="143" w:right="144"/>
        <w:jc w:val="both"/>
      </w:pPr>
      <w:r>
        <w:rPr>
          <w:rFonts w:ascii="Arial" w:hAnsi="Arial"/>
          <w:b/>
        </w:rPr>
        <w:t>Pauta Principal: </w:t>
      </w:r>
      <w:r>
        <w:rPr/>
        <w:t>Relatório de zeladoria Urbana referente a junho de 2026, denúncias relacionadas às ações de zeladoria urbana, processos formativos, articulação intersecretarial, atribuições institucionais e encaminhamentos.</w:t>
      </w:r>
    </w:p>
    <w:p>
      <w:pPr>
        <w:pStyle w:val="BodyText"/>
      </w:pPr>
    </w:p>
    <w:p>
      <w:pPr>
        <w:pStyle w:val="BodyText"/>
      </w:pPr>
    </w:p>
    <w:p>
      <w:pPr>
        <w:pStyle w:val="Heading2"/>
        <w:ind w:left="143" w:firstLine="0"/>
        <w:jc w:val="both"/>
      </w:pPr>
      <w:r>
        <w:rPr>
          <w:spacing w:val="-2"/>
        </w:rPr>
        <w:t>PARTICIPANTES</w:t>
      </w:r>
      <w:r>
        <w:rPr>
          <w:spacing w:val="-4"/>
        </w:rPr>
        <w:t> </w:t>
      </w:r>
      <w:r>
        <w:rPr>
          <w:spacing w:val="-2"/>
        </w:rPr>
        <w:t>REPRESENTANTES DE</w:t>
      </w:r>
      <w:r>
        <w:rPr/>
        <w:t> </w:t>
      </w:r>
      <w:r>
        <w:rPr>
          <w:spacing w:val="-2"/>
        </w:rPr>
        <w:t>GOVERNO:</w:t>
      </w:r>
    </w:p>
    <w:p>
      <w:pPr>
        <w:pStyle w:val="BodyText"/>
        <w:ind w:left="143" w:right="137"/>
        <w:jc w:val="both"/>
      </w:pPr>
      <w:r>
        <w:rPr/>
        <w:t>Josoé Durval</w:t>
      </w:r>
      <w:r>
        <w:rPr>
          <w:spacing w:val="-13"/>
        </w:rPr>
        <w:t> </w:t>
      </w:r>
      <w:r>
        <w:rPr/>
        <w:t>Aguiar</w:t>
      </w:r>
      <w:r>
        <w:rPr>
          <w:spacing w:val="-1"/>
        </w:rPr>
        <w:t> </w:t>
      </w:r>
      <w:r>
        <w:rPr/>
        <w:t>Junior -</w:t>
      </w:r>
      <w:r>
        <w:rPr>
          <w:spacing w:val="-1"/>
        </w:rPr>
        <w:t> </w:t>
      </w:r>
      <w:r>
        <w:rPr/>
        <w:t>(SMDHC), Gisele</w:t>
      </w:r>
      <w:r>
        <w:rPr>
          <w:spacing w:val="-12"/>
        </w:rPr>
        <w:t> </w:t>
      </w:r>
      <w:r>
        <w:rPr/>
        <w:t>Abreu -</w:t>
      </w:r>
      <w:r>
        <w:rPr>
          <w:spacing w:val="-1"/>
        </w:rPr>
        <w:t> </w:t>
      </w:r>
      <w:r>
        <w:rPr/>
        <w:t>(conselheira</w:t>
      </w:r>
      <w:r>
        <w:rPr>
          <w:spacing w:val="-2"/>
        </w:rPr>
        <w:t> </w:t>
      </w:r>
      <w:r>
        <w:rPr/>
        <w:t>Comitê Pop rua), Thais Silva dos santos - (SMADS), Maria Regina - (SMDHC), Gildo Jose dos santos - (SMDHC).</w:t>
      </w:r>
    </w:p>
    <w:p>
      <w:pPr>
        <w:pStyle w:val="BodyText"/>
      </w:pPr>
    </w:p>
    <w:p>
      <w:pPr>
        <w:pStyle w:val="Heading2"/>
        <w:ind w:left="143" w:firstLine="0"/>
        <w:jc w:val="both"/>
      </w:pPr>
      <w:r>
        <w:rPr>
          <w:spacing w:val="-2"/>
        </w:rPr>
        <w:t>PARTICIPANTES</w:t>
      </w:r>
      <w:r>
        <w:rPr>
          <w:spacing w:val="3"/>
        </w:rPr>
        <w:t> </w:t>
      </w:r>
      <w:r>
        <w:rPr>
          <w:spacing w:val="-2"/>
        </w:rPr>
        <w:t>DA</w:t>
      </w:r>
      <w:r>
        <w:rPr>
          <w:spacing w:val="-11"/>
        </w:rPr>
        <w:t> </w:t>
      </w:r>
      <w:r>
        <w:rPr>
          <w:spacing w:val="-2"/>
        </w:rPr>
        <w:t>SOCIEDADE</w:t>
      </w:r>
      <w:r>
        <w:rPr>
          <w:spacing w:val="3"/>
        </w:rPr>
        <w:t> </w:t>
      </w:r>
      <w:r>
        <w:rPr>
          <w:spacing w:val="-2"/>
        </w:rPr>
        <w:t>CIVIL:</w:t>
      </w:r>
    </w:p>
    <w:p>
      <w:pPr>
        <w:pStyle w:val="BodyText"/>
        <w:ind w:left="143" w:right="137"/>
        <w:jc w:val="both"/>
      </w:pPr>
      <w:r>
        <w:rPr/>
        <w:t>Vanessa correia Gomes, Mércia Machado, Luciano Araújo - (SMSUB), José Aparecido de Carvalho.</w:t>
      </w:r>
    </w:p>
    <w:p>
      <w:pPr>
        <w:pStyle w:val="BodyText"/>
        <w:spacing w:before="87"/>
      </w:pPr>
    </w:p>
    <w:p>
      <w:pPr>
        <w:pStyle w:val="Heading2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358"/>
        <w:jc w:val="left"/>
      </w:pPr>
      <w:r>
        <w:rPr>
          <w:spacing w:val="-2"/>
        </w:rPr>
        <w:t>Abertura</w:t>
      </w:r>
    </w:p>
    <w:p>
      <w:pPr>
        <w:pStyle w:val="BodyText"/>
        <w:spacing w:before="77"/>
        <w:ind w:left="143" w:right="138"/>
        <w:jc w:val="both"/>
      </w:pPr>
      <w:r>
        <w:rPr/>
        <w:t>A reunião foi iniciada pelo senhor Gildo José dos Santos, representante da Secretaria Municipal de Direitos Humanos e</w:t>
      </w:r>
      <w:r>
        <w:rPr>
          <w:spacing w:val="-1"/>
        </w:rPr>
        <w:t> </w:t>
      </w:r>
      <w:r>
        <w:rPr/>
        <w:t>Cidadania (SMDHC), que declarou abertos os trabalhos. Na sequência, a senhora Thaís Silva dos Santos apresentou-se como representante da Secretaria Municipal de Assistência e Desenvolvimento Social (SMADS) e esclareceu que, atualmente, atua como suplente da representação da Proteção Social Especial, respondendo interinamente pela titularidade enquanto aguarda nova nomeação oficial.</w:t>
      </w:r>
    </w:p>
    <w:p>
      <w:pPr>
        <w:pStyle w:val="BodyText"/>
        <w:spacing w:before="29"/>
      </w:pPr>
    </w:p>
    <w:p>
      <w:pPr>
        <w:spacing w:line="261" w:lineRule="auto" w:before="0"/>
        <w:ind w:left="143" w:right="140" w:firstLine="0"/>
        <w:jc w:val="both"/>
        <w:rPr>
          <w:sz w:val="24"/>
        </w:rPr>
      </w:pPr>
      <w:r>
        <w:rPr>
          <w:sz w:val="24"/>
        </w:rPr>
        <w:t>Informou que realizaria a leitura do </w:t>
      </w:r>
      <w:r>
        <w:rPr>
          <w:rFonts w:ascii="Arial" w:hAnsi="Arial"/>
          <w:b/>
          <w:sz w:val="24"/>
        </w:rPr>
        <w:t>Relatório Consolidado de Atualização da Atuação dos Serviços Especializados de Abordagem Social (SEAS) </w:t>
      </w:r>
      <w:r>
        <w:rPr>
          <w:sz w:val="24"/>
        </w:rPr>
        <w:t>referente ao mês de junho de 2026.</w:t>
      </w:r>
    </w:p>
    <w:p>
      <w:pPr>
        <w:spacing w:after="0" w:line="261" w:lineRule="auto"/>
        <w:jc w:val="both"/>
        <w:rPr>
          <w:sz w:val="24"/>
        </w:rPr>
        <w:sectPr>
          <w:type w:val="continuous"/>
          <w:pgSz w:w="11910" w:h="16840"/>
          <w:pgMar w:top="1080" w:bottom="280" w:left="1559" w:right="1559"/>
        </w:sectPr>
      </w:pPr>
    </w:p>
    <w:p>
      <w:pPr>
        <w:pStyle w:val="Heading2"/>
        <w:numPr>
          <w:ilvl w:val="0"/>
          <w:numId w:val="1"/>
        </w:numPr>
        <w:tabs>
          <w:tab w:pos="402" w:val="left" w:leader="none"/>
        </w:tabs>
        <w:spacing w:line="240" w:lineRule="auto" w:before="69" w:after="0"/>
        <w:ind w:left="402" w:right="0" w:hanging="259"/>
        <w:jc w:val="left"/>
      </w:pPr>
      <w:r>
        <w:rPr/>
        <w:t>Apresentação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Relatório</w:t>
      </w:r>
      <w:r>
        <w:rPr>
          <w:spacing w:val="-3"/>
        </w:rPr>
        <w:t> </w:t>
      </w:r>
      <w:r>
        <w:rPr>
          <w:spacing w:val="-2"/>
        </w:rPr>
        <w:t>Consolidado</w:t>
      </w:r>
    </w:p>
    <w:p>
      <w:pPr>
        <w:pStyle w:val="BodyText"/>
        <w:spacing w:before="27"/>
        <w:rPr>
          <w:rFonts w:ascii="Arial"/>
          <w:b/>
        </w:rPr>
      </w:pPr>
    </w:p>
    <w:p>
      <w:pPr>
        <w:pStyle w:val="BodyText"/>
        <w:spacing w:line="261" w:lineRule="auto"/>
        <w:ind w:left="143" w:right="137"/>
        <w:jc w:val="both"/>
      </w:pPr>
      <w:r>
        <w:rPr/>
        <w:t>Foi apresentado o relatório elaborado pela Coordenação de Proteção Social Especial, área técnica da população em situação de calçada, no âmbito do processo SEI nº 6024.2022/0002200-4.</w:t>
      </w:r>
    </w:p>
    <w:p>
      <w:pPr>
        <w:pStyle w:val="BodyText"/>
        <w:spacing w:before="2"/>
      </w:pPr>
    </w:p>
    <w:p>
      <w:pPr>
        <w:pStyle w:val="BodyText"/>
        <w:spacing w:line="259" w:lineRule="auto"/>
        <w:ind w:left="143" w:right="137"/>
        <w:jc w:val="both"/>
      </w:pPr>
      <w:r>
        <w:rPr/>
        <w:t>O documento teve por objetivo consolidar as informações encaminhadas pelos Serviços Especializados de Abordagem Social dos territórios de: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0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Jabaquara;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Mooca;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Belém;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5" w:after="0"/>
        <w:ind w:left="862" w:right="0" w:hanging="360"/>
        <w:jc w:val="left"/>
        <w:rPr>
          <w:sz w:val="24"/>
        </w:rPr>
      </w:pPr>
      <w:r>
        <w:rPr>
          <w:sz w:val="24"/>
        </w:rPr>
        <w:t>Itaim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Paulista;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z w:val="24"/>
        </w:rPr>
        <w:t>Vila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Maria;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Pinheiros;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z w:val="24"/>
        </w:rPr>
        <w:t>Capela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Socorro;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Parelheiros;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Lapa;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z w:val="24"/>
        </w:rPr>
        <w:t>Bom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Retiro;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z w:val="24"/>
        </w:rPr>
        <w:t>Santa</w:t>
      </w:r>
      <w:r>
        <w:rPr>
          <w:spacing w:val="-2"/>
          <w:sz w:val="24"/>
        </w:rPr>
        <w:t> Cecília;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Guaianases;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Aricanduva;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z w:val="24"/>
        </w:rPr>
        <w:t>Campo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Limpo;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Santana/Tucuruvi;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Cidade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Ademar;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2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Penha.</w:t>
      </w:r>
    </w:p>
    <w:p>
      <w:pPr>
        <w:pStyle w:val="BodyText"/>
        <w:spacing w:before="31"/>
      </w:pPr>
    </w:p>
    <w:p>
      <w:pPr>
        <w:pStyle w:val="BodyText"/>
        <w:spacing w:line="259" w:lineRule="auto"/>
        <w:ind w:left="143" w:right="136"/>
        <w:jc w:val="both"/>
      </w:pPr>
      <w:r>
        <w:rPr/>
        <w:t>Foi destacado que o relatório atende às disposições da Portaria Intersecretarial SMDHC nº 04/2020 e do Decreto Municipal nº 59.246/2020, que disciplinam os procedimentos relativos às ações de zeladoria urbana.</w:t>
      </w:r>
    </w:p>
    <w:p>
      <w:pPr>
        <w:pStyle w:val="BodyText"/>
        <w:spacing w:before="87"/>
      </w:pPr>
    </w:p>
    <w:p>
      <w:pPr>
        <w:pStyle w:val="Heading2"/>
        <w:numPr>
          <w:ilvl w:val="0"/>
          <w:numId w:val="1"/>
        </w:numPr>
        <w:tabs>
          <w:tab w:pos="409" w:val="left" w:leader="none"/>
        </w:tabs>
        <w:spacing w:line="240" w:lineRule="auto" w:before="1" w:after="0"/>
        <w:ind w:left="409" w:right="0" w:hanging="266"/>
        <w:jc w:val="left"/>
      </w:pPr>
      <w:r>
        <w:rPr/>
        <w:t>Papel</w:t>
      </w:r>
      <w:r>
        <w:rPr>
          <w:spacing w:val="-6"/>
        </w:rPr>
        <w:t> </w:t>
      </w:r>
      <w:r>
        <w:rPr/>
        <w:t>dos</w:t>
      </w:r>
      <w:r>
        <w:rPr>
          <w:spacing w:val="-5"/>
        </w:rPr>
        <w:t> </w:t>
      </w:r>
      <w:r>
        <w:rPr/>
        <w:t>Serviços Especializados</w:t>
      </w:r>
      <w:r>
        <w:rPr>
          <w:spacing w:val="-4"/>
        </w:rPr>
        <w:t> </w:t>
      </w:r>
      <w:r>
        <w:rPr/>
        <w:t>de</w:t>
      </w:r>
      <w:r>
        <w:rPr>
          <w:spacing w:val="-13"/>
        </w:rPr>
        <w:t> </w:t>
      </w:r>
      <w:r>
        <w:rPr/>
        <w:t>Abordagem</w:t>
      </w:r>
      <w:r>
        <w:rPr>
          <w:spacing w:val="-3"/>
        </w:rPr>
        <w:t> </w:t>
      </w:r>
      <w:r>
        <w:rPr>
          <w:spacing w:val="-2"/>
        </w:rPr>
        <w:t>Social</w:t>
      </w:r>
    </w:p>
    <w:p>
      <w:pPr>
        <w:pStyle w:val="BodyText"/>
        <w:spacing w:before="28"/>
        <w:rPr>
          <w:rFonts w:ascii="Arial"/>
          <w:b/>
        </w:rPr>
      </w:pPr>
    </w:p>
    <w:p>
      <w:pPr>
        <w:pStyle w:val="BodyText"/>
        <w:spacing w:line="259" w:lineRule="auto"/>
        <w:ind w:left="143" w:right="148"/>
        <w:jc w:val="both"/>
      </w:pPr>
      <w:r>
        <w:rPr/>
        <w:t>Foi ressaltado que a atuação dos SEAS consiste em anteceder as ações de zeladoria, realizando: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0" w:after="0"/>
        <w:ind w:left="862" w:right="0" w:hanging="360"/>
        <w:jc w:val="left"/>
        <w:rPr>
          <w:sz w:val="24"/>
        </w:rPr>
      </w:pPr>
      <w:r>
        <w:rPr>
          <w:sz w:val="24"/>
        </w:rPr>
        <w:t>Abordagens</w:t>
      </w:r>
      <w:r>
        <w:rPr>
          <w:spacing w:val="-6"/>
          <w:sz w:val="24"/>
        </w:rPr>
        <w:t> </w:t>
      </w:r>
      <w:r>
        <w:rPr>
          <w:sz w:val="24"/>
        </w:rPr>
        <w:t>sociais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prévias;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61" w:lineRule="auto" w:before="24" w:after="0"/>
        <w:ind w:left="862" w:right="137" w:hanging="360"/>
        <w:jc w:val="left"/>
        <w:rPr>
          <w:sz w:val="24"/>
        </w:rPr>
      </w:pPr>
      <w:r>
        <w:rPr>
          <w:sz w:val="24"/>
        </w:rPr>
        <w:t>Orientação</w:t>
      </w:r>
      <w:r>
        <w:rPr>
          <w:spacing w:val="80"/>
          <w:sz w:val="24"/>
        </w:rPr>
        <w:t> </w:t>
      </w:r>
      <w:r>
        <w:rPr>
          <w:sz w:val="24"/>
        </w:rPr>
        <w:t>às</w:t>
      </w:r>
      <w:r>
        <w:rPr>
          <w:spacing w:val="80"/>
          <w:sz w:val="24"/>
        </w:rPr>
        <w:t> </w:t>
      </w:r>
      <w:r>
        <w:rPr>
          <w:sz w:val="24"/>
        </w:rPr>
        <w:t>pessoas</w:t>
      </w:r>
      <w:r>
        <w:rPr>
          <w:spacing w:val="80"/>
          <w:sz w:val="24"/>
        </w:rPr>
        <w:t> </w:t>
      </w:r>
      <w:r>
        <w:rPr>
          <w:sz w:val="24"/>
        </w:rPr>
        <w:t>em</w:t>
      </w:r>
      <w:r>
        <w:rPr>
          <w:spacing w:val="80"/>
          <w:sz w:val="24"/>
        </w:rPr>
        <w:t> </w:t>
      </w:r>
      <w:r>
        <w:rPr>
          <w:sz w:val="24"/>
        </w:rPr>
        <w:t>situação</w:t>
      </w:r>
      <w:r>
        <w:rPr>
          <w:spacing w:val="80"/>
          <w:sz w:val="24"/>
        </w:rPr>
        <w:t> </w:t>
      </w:r>
      <w:r>
        <w:rPr>
          <w:sz w:val="24"/>
        </w:rPr>
        <w:t>de</w:t>
      </w:r>
      <w:r>
        <w:rPr>
          <w:spacing w:val="80"/>
          <w:sz w:val="24"/>
        </w:rPr>
        <w:t> </w:t>
      </w:r>
      <w:r>
        <w:rPr>
          <w:sz w:val="24"/>
        </w:rPr>
        <w:t>calçada</w:t>
      </w:r>
      <w:r>
        <w:rPr>
          <w:spacing w:val="80"/>
          <w:w w:val="150"/>
          <w:sz w:val="24"/>
        </w:rPr>
        <w:t> </w:t>
      </w:r>
      <w:r>
        <w:rPr>
          <w:sz w:val="24"/>
        </w:rPr>
        <w:t>sobre</w:t>
      </w:r>
      <w:r>
        <w:rPr>
          <w:spacing w:val="80"/>
          <w:sz w:val="24"/>
        </w:rPr>
        <w:t> </w:t>
      </w:r>
      <w:r>
        <w:rPr>
          <w:sz w:val="24"/>
        </w:rPr>
        <w:t>as</w:t>
      </w:r>
      <w:r>
        <w:rPr>
          <w:spacing w:val="80"/>
          <w:sz w:val="24"/>
        </w:rPr>
        <w:t> </w:t>
      </w:r>
      <w:r>
        <w:rPr>
          <w:sz w:val="24"/>
        </w:rPr>
        <w:t>ações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programadas;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74" w:lineRule="exact" w:before="0" w:after="0"/>
        <w:ind w:left="862" w:right="0" w:hanging="360"/>
        <w:jc w:val="left"/>
        <w:rPr>
          <w:sz w:val="24"/>
        </w:rPr>
      </w:pPr>
      <w:r>
        <w:rPr>
          <w:sz w:val="24"/>
        </w:rPr>
        <w:t>Orientação</w:t>
      </w:r>
      <w:r>
        <w:rPr>
          <w:spacing w:val="-3"/>
          <w:sz w:val="24"/>
        </w:rPr>
        <w:t> </w:t>
      </w:r>
      <w:r>
        <w:rPr>
          <w:sz w:val="24"/>
        </w:rPr>
        <w:t>quanto</w:t>
      </w:r>
      <w:r>
        <w:rPr>
          <w:spacing w:val="-4"/>
          <w:sz w:val="24"/>
        </w:rPr>
        <w:t> </w:t>
      </w:r>
      <w:r>
        <w:rPr>
          <w:sz w:val="24"/>
        </w:rPr>
        <w:t>à guarda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pertences;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z w:val="24"/>
        </w:rPr>
        <w:t>Oferta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encaminhamento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rede</w:t>
      </w:r>
      <w:r>
        <w:rPr>
          <w:spacing w:val="-2"/>
          <w:sz w:val="24"/>
        </w:rPr>
        <w:t> socioassistencial;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  <w:tab w:pos="2440" w:val="left" w:leader="none"/>
          <w:tab w:pos="3291" w:val="left" w:leader="none"/>
          <w:tab w:pos="4320" w:val="left" w:leader="none"/>
          <w:tab w:pos="5536" w:val="left" w:leader="none"/>
          <w:tab w:pos="6059" w:val="left" w:leader="none"/>
          <w:tab w:pos="7153" w:val="left" w:leader="none"/>
          <w:tab w:pos="8421" w:val="left" w:leader="none"/>
        </w:tabs>
        <w:spacing w:line="259" w:lineRule="auto" w:before="24" w:after="0"/>
        <w:ind w:left="862" w:right="144" w:hanging="360"/>
        <w:jc w:val="left"/>
        <w:rPr>
          <w:sz w:val="24"/>
        </w:rPr>
      </w:pPr>
      <w:r>
        <w:rPr>
          <w:spacing w:val="-2"/>
          <w:sz w:val="24"/>
        </w:rPr>
        <w:t>Informações</w:t>
      </w:r>
      <w:r>
        <w:rPr>
          <w:sz w:val="24"/>
        </w:rPr>
        <w:tab/>
      </w:r>
      <w:r>
        <w:rPr>
          <w:spacing w:val="-4"/>
          <w:sz w:val="24"/>
        </w:rPr>
        <w:t>sobre</w:t>
      </w:r>
      <w:r>
        <w:rPr>
          <w:sz w:val="24"/>
        </w:rPr>
        <w:tab/>
      </w:r>
      <w:r>
        <w:rPr>
          <w:spacing w:val="-2"/>
          <w:sz w:val="24"/>
        </w:rPr>
        <w:t>direitos</w:t>
      </w:r>
      <w:r>
        <w:rPr>
          <w:sz w:val="24"/>
        </w:rPr>
        <w:tab/>
      </w:r>
      <w:r>
        <w:rPr>
          <w:spacing w:val="-2"/>
          <w:sz w:val="24"/>
        </w:rPr>
        <w:t>previstos</w:t>
      </w:r>
      <w:r>
        <w:rPr>
          <w:sz w:val="24"/>
        </w:rPr>
        <w:tab/>
      </w:r>
      <w:r>
        <w:rPr>
          <w:spacing w:val="-6"/>
          <w:sz w:val="24"/>
        </w:rPr>
        <w:t>no</w:t>
      </w:r>
      <w:r>
        <w:rPr>
          <w:sz w:val="24"/>
        </w:rPr>
        <w:tab/>
      </w:r>
      <w:r>
        <w:rPr>
          <w:spacing w:val="-2"/>
          <w:sz w:val="24"/>
        </w:rPr>
        <w:t>Decreto</w:t>
      </w:r>
      <w:r>
        <w:rPr>
          <w:sz w:val="24"/>
        </w:rPr>
        <w:tab/>
      </w:r>
      <w:r>
        <w:rPr>
          <w:spacing w:val="-2"/>
          <w:sz w:val="24"/>
        </w:rPr>
        <w:t>Municipal</w:t>
      </w:r>
      <w:r>
        <w:rPr>
          <w:sz w:val="24"/>
        </w:rPr>
        <w:tab/>
      </w:r>
      <w:r>
        <w:rPr>
          <w:spacing w:val="-6"/>
          <w:sz w:val="24"/>
        </w:rPr>
        <w:t>nº </w:t>
      </w:r>
      <w:r>
        <w:rPr>
          <w:spacing w:val="-2"/>
          <w:sz w:val="24"/>
        </w:rPr>
        <w:t>59.246/2020.</w:t>
      </w:r>
    </w:p>
    <w:p>
      <w:pPr>
        <w:pStyle w:val="ListParagraph"/>
        <w:spacing w:after="0" w:line="259" w:lineRule="auto"/>
        <w:jc w:val="left"/>
        <w:rPr>
          <w:sz w:val="24"/>
        </w:rPr>
        <w:sectPr>
          <w:pgSz w:w="11910" w:h="16840"/>
          <w:pgMar w:top="1360" w:bottom="280" w:left="1559" w:right="1559"/>
        </w:sectPr>
      </w:pPr>
    </w:p>
    <w:p>
      <w:pPr>
        <w:pStyle w:val="BodyText"/>
        <w:spacing w:line="259" w:lineRule="auto" w:before="69"/>
        <w:ind w:left="143" w:right="141"/>
        <w:jc w:val="both"/>
      </w:pPr>
      <w:r>
        <w:rPr/>
        <w:t>Também foi esclarecido que os serviços não participam da execução das</w:t>
      </w:r>
      <w:r>
        <w:rPr>
          <w:spacing w:val="40"/>
        </w:rPr>
        <w:t> </w:t>
      </w:r>
      <w:r>
        <w:rPr/>
        <w:t>ações de zeladoria, atuando exclusivamente na preparação e orientação </w:t>
      </w:r>
      <w:r>
        <w:rPr>
          <w:spacing w:val="-2"/>
        </w:rPr>
        <w:t>prévias.</w:t>
      </w:r>
    </w:p>
    <w:p>
      <w:pPr>
        <w:pStyle w:val="BodyText"/>
        <w:spacing w:before="90"/>
      </w:pPr>
    </w:p>
    <w:p>
      <w:pPr>
        <w:pStyle w:val="Heading2"/>
        <w:numPr>
          <w:ilvl w:val="0"/>
          <w:numId w:val="1"/>
        </w:numPr>
        <w:tabs>
          <w:tab w:pos="409" w:val="left" w:leader="none"/>
        </w:tabs>
        <w:spacing w:line="240" w:lineRule="auto" w:before="0" w:after="0"/>
        <w:ind w:left="409" w:right="0" w:hanging="266"/>
        <w:jc w:val="left"/>
      </w:pPr>
      <w:r>
        <w:rPr/>
        <w:t>Relatos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>
          <w:spacing w:val="-2"/>
        </w:rPr>
        <w:t>Território</w:t>
      </w:r>
    </w:p>
    <w:p>
      <w:pPr>
        <w:pStyle w:val="BodyText"/>
        <w:spacing w:before="26"/>
        <w:rPr>
          <w:rFonts w:ascii="Arial"/>
          <w:b/>
        </w:rPr>
      </w:pPr>
    </w:p>
    <w:p>
      <w:pPr>
        <w:pStyle w:val="ListParagraph"/>
        <w:numPr>
          <w:ilvl w:val="0"/>
          <w:numId w:val="2"/>
        </w:numPr>
        <w:tabs>
          <w:tab w:pos="2303" w:val="left" w:leader="none"/>
        </w:tabs>
        <w:spacing w:line="240" w:lineRule="auto" w:before="1" w:after="0"/>
        <w:ind w:left="2303" w:right="0" w:hanging="721"/>
        <w:jc w:val="left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Jabaquara</w:t>
      </w:r>
    </w:p>
    <w:p>
      <w:pPr>
        <w:pStyle w:val="BodyText"/>
        <w:spacing w:before="28"/>
        <w:rPr>
          <w:rFonts w:ascii="Arial"/>
          <w:b/>
        </w:rPr>
      </w:pPr>
    </w:p>
    <w:p>
      <w:pPr>
        <w:pStyle w:val="BodyText"/>
        <w:spacing w:line="259" w:lineRule="auto" w:before="1"/>
        <w:ind w:left="143" w:right="146"/>
        <w:jc w:val="both"/>
      </w:pPr>
      <w:r>
        <w:rPr/>
        <w:t>Foram registrados 149 pontos de abordagem e monitoramento e realizadas</w:t>
      </w:r>
      <w:r>
        <w:rPr>
          <w:spacing w:val="40"/>
        </w:rPr>
        <w:t> </w:t>
      </w:r>
      <w:r>
        <w:rPr/>
        <w:t>189</w:t>
      </w:r>
      <w:r>
        <w:rPr>
          <w:spacing w:val="-3"/>
        </w:rPr>
        <w:t> </w:t>
      </w:r>
      <w:r>
        <w:rPr/>
        <w:t>abordagens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oferta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encaminhamento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acolhimento institucional.</w:t>
      </w:r>
    </w:p>
    <w:p>
      <w:pPr>
        <w:pStyle w:val="BodyText"/>
        <w:spacing w:before="6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>
          <w:spacing w:val="-2"/>
        </w:rPr>
        <w:t>Mooca</w:t>
      </w:r>
    </w:p>
    <w:p>
      <w:pPr>
        <w:pStyle w:val="BodyText"/>
        <w:spacing w:before="32"/>
        <w:rPr>
          <w:rFonts w:ascii="Arial"/>
          <w:b/>
        </w:rPr>
      </w:pPr>
    </w:p>
    <w:p>
      <w:pPr>
        <w:pStyle w:val="BodyText"/>
        <w:spacing w:line="259" w:lineRule="auto"/>
        <w:ind w:left="143" w:right="138"/>
        <w:jc w:val="both"/>
      </w:pPr>
      <w:r>
        <w:rPr/>
        <w:t>Foram realizadas</w:t>
      </w:r>
      <w:r>
        <w:rPr>
          <w:spacing w:val="-1"/>
        </w:rPr>
        <w:t> </w:t>
      </w:r>
      <w:r>
        <w:rPr/>
        <w:t>abordagens</w:t>
      </w:r>
      <w:r>
        <w:rPr>
          <w:spacing w:val="-1"/>
        </w:rPr>
        <w:t> </w:t>
      </w:r>
      <w:r>
        <w:rPr/>
        <w:t>diárias</w:t>
      </w:r>
      <w:r>
        <w:rPr>
          <w:spacing w:val="-1"/>
        </w:rPr>
        <w:t> </w:t>
      </w:r>
      <w:r>
        <w:rPr/>
        <w:t>em diversos</w:t>
      </w:r>
      <w:r>
        <w:rPr>
          <w:spacing w:val="-1"/>
        </w:rPr>
        <w:t> </w:t>
      </w:r>
      <w:r>
        <w:rPr/>
        <w:t>pontos</w:t>
      </w:r>
      <w:r>
        <w:rPr>
          <w:spacing w:val="-1"/>
        </w:rPr>
        <w:t> </w:t>
      </w:r>
      <w:r>
        <w:rPr/>
        <w:t>do território, incluindo terminais de ônibus, estações de metrô e áreas de concentração de pessoas em situação de calçada, com distribuição de cobertores e orientações sobre a rede assistencial.</w:t>
      </w:r>
    </w:p>
    <w:p>
      <w:pPr>
        <w:pStyle w:val="BodyText"/>
        <w:spacing w:before="7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1" w:after="0"/>
        <w:ind w:left="2303" w:right="0" w:hanging="721"/>
        <w:jc w:val="left"/>
      </w:pPr>
      <w:r>
        <w:rPr>
          <w:spacing w:val="-2"/>
        </w:rPr>
        <w:t>Belém</w:t>
      </w:r>
    </w:p>
    <w:p>
      <w:pPr>
        <w:pStyle w:val="BodyText"/>
        <w:spacing w:before="31"/>
        <w:rPr>
          <w:rFonts w:ascii="Arial"/>
          <w:b/>
        </w:rPr>
      </w:pPr>
    </w:p>
    <w:p>
      <w:pPr>
        <w:pStyle w:val="BodyText"/>
        <w:spacing w:line="259" w:lineRule="auto"/>
        <w:ind w:left="143" w:right="146"/>
        <w:jc w:val="both"/>
      </w:pPr>
      <w:r>
        <w:rPr/>
        <w:t>Mantida cobertura diária nos períodos da manhã, tarde e noite, incluindo finais de semana e feriados. Foram realizados encaminhamentos à rede socioassistencial e de saúde, além de atuação articulada na Operação Baixas </w:t>
      </w:r>
      <w:r>
        <w:rPr>
          <w:spacing w:val="-2"/>
        </w:rPr>
        <w:t>Temperaturas.</w:t>
      </w:r>
    </w:p>
    <w:p>
      <w:pPr>
        <w:pStyle w:val="BodyText"/>
        <w:spacing w:before="10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/>
        <w:t>Itaim</w:t>
      </w:r>
      <w:r>
        <w:rPr>
          <w:spacing w:val="-2"/>
        </w:rPr>
        <w:t> Paulista</w:t>
      </w:r>
    </w:p>
    <w:p>
      <w:pPr>
        <w:pStyle w:val="BodyText"/>
        <w:spacing w:before="29"/>
        <w:rPr>
          <w:rFonts w:ascii="Arial"/>
          <w:b/>
        </w:rPr>
      </w:pPr>
    </w:p>
    <w:p>
      <w:pPr>
        <w:pStyle w:val="BodyText"/>
        <w:spacing w:line="259" w:lineRule="auto"/>
        <w:ind w:left="143" w:right="140"/>
        <w:jc w:val="both"/>
      </w:pPr>
      <w:r>
        <w:rPr/>
        <w:t>Foram realizadas abordagens em diversos pontos previamente informados</w:t>
      </w:r>
      <w:r>
        <w:rPr>
          <w:spacing w:val="40"/>
        </w:rPr>
        <w:t> </w:t>
      </w:r>
      <w:r>
        <w:rPr/>
        <w:t>para monitoramento e acompanhamento das ações.</w:t>
      </w:r>
    </w:p>
    <w:p>
      <w:pPr>
        <w:pStyle w:val="BodyText"/>
        <w:spacing w:before="6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1" w:after="0"/>
        <w:ind w:left="2303" w:right="0" w:hanging="721"/>
        <w:jc w:val="left"/>
      </w:pPr>
      <w:r>
        <w:rPr/>
        <w:t>Vila</w:t>
      </w:r>
      <w:r>
        <w:rPr>
          <w:spacing w:val="-5"/>
        </w:rPr>
        <w:t> </w:t>
      </w:r>
      <w:r>
        <w:rPr>
          <w:spacing w:val="-2"/>
        </w:rPr>
        <w:t>Maria</w:t>
      </w:r>
    </w:p>
    <w:p>
      <w:pPr>
        <w:pStyle w:val="BodyText"/>
        <w:spacing w:before="31"/>
        <w:rPr>
          <w:rFonts w:ascii="Arial"/>
          <w:b/>
        </w:rPr>
      </w:pPr>
    </w:p>
    <w:p>
      <w:pPr>
        <w:pStyle w:val="BodyText"/>
        <w:spacing w:line="259" w:lineRule="auto"/>
        <w:ind w:left="143" w:right="146"/>
        <w:jc w:val="both"/>
      </w:pPr>
      <w:r>
        <w:rPr/>
        <w:t>Foram efetuados atendimentos em resposta a solicitações específicas. O território informou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ter recebido comunicação de</w:t>
      </w:r>
      <w:r>
        <w:rPr>
          <w:spacing w:val="-1"/>
        </w:rPr>
        <w:t> </w:t>
      </w:r>
      <w:r>
        <w:rPr/>
        <w:t>ações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zeladoria durante o período.</w:t>
      </w:r>
    </w:p>
    <w:p>
      <w:pPr>
        <w:pStyle w:val="BodyText"/>
        <w:spacing w:before="6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>
          <w:spacing w:val="-2"/>
        </w:rPr>
        <w:t>Jaçanã/Tremembé</w:t>
      </w:r>
    </w:p>
    <w:p>
      <w:pPr>
        <w:pStyle w:val="BodyText"/>
        <w:spacing w:before="31"/>
        <w:rPr>
          <w:rFonts w:ascii="Arial"/>
          <w:b/>
        </w:rPr>
      </w:pPr>
    </w:p>
    <w:p>
      <w:pPr>
        <w:pStyle w:val="BodyText"/>
        <w:spacing w:line="259" w:lineRule="auto"/>
        <w:ind w:left="143" w:right="147"/>
        <w:jc w:val="both"/>
      </w:pPr>
      <w:r>
        <w:rPr/>
        <w:t>Foi registrado que não houve recebimento de planejamento mensal ou comunicação prévia das ações de zeladoria.</w:t>
      </w:r>
    </w:p>
    <w:p>
      <w:pPr>
        <w:pStyle w:val="BodyText"/>
        <w:spacing w:before="7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>
          <w:spacing w:val="-2"/>
        </w:rPr>
        <w:t>Pinheiros</w:t>
      </w:r>
    </w:p>
    <w:p>
      <w:pPr>
        <w:pStyle w:val="BodyText"/>
        <w:spacing w:before="28"/>
        <w:rPr>
          <w:rFonts w:ascii="Arial"/>
          <w:b/>
        </w:rPr>
      </w:pPr>
    </w:p>
    <w:p>
      <w:pPr>
        <w:pStyle w:val="BodyText"/>
        <w:spacing w:line="259" w:lineRule="auto" w:before="1"/>
        <w:ind w:left="143" w:right="142"/>
        <w:jc w:val="both"/>
      </w:pPr>
      <w:r>
        <w:rPr/>
        <w:t>Realizadas</w:t>
      </w:r>
      <w:r>
        <w:rPr/>
        <w:t> abordagens</w:t>
      </w:r>
      <w:r>
        <w:rPr/>
        <w:t> em</w:t>
      </w:r>
      <w:r>
        <w:rPr/>
        <w:t> diversos</w:t>
      </w:r>
      <w:r>
        <w:rPr/>
        <w:t> logradouros. Foram identificados e atendidos homens, mulheres, mulheres trans, crianças e adolescentes. Houve entrega de certidões de nascimento e encaminhamentos para emissão de </w:t>
      </w:r>
      <w:r>
        <w:rPr>
          <w:spacing w:val="-2"/>
        </w:rPr>
        <w:t>documentos.</w:t>
      </w:r>
    </w:p>
    <w:p>
      <w:pPr>
        <w:pStyle w:val="BodyText"/>
        <w:spacing w:after="0" w:line="259" w:lineRule="auto"/>
        <w:jc w:val="both"/>
        <w:sectPr>
          <w:pgSz w:w="11910" w:h="16840"/>
          <w:pgMar w:top="1360" w:bottom="280" w:left="1559" w:right="1559"/>
        </w:sectPr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67" w:after="0"/>
        <w:ind w:left="2303" w:right="0" w:hanging="721"/>
        <w:jc w:val="left"/>
      </w:pPr>
      <w:r>
        <w:rPr/>
        <w:t>Capela</w:t>
      </w:r>
      <w:r>
        <w:rPr>
          <w:spacing w:val="1"/>
        </w:rPr>
        <w:t> </w:t>
      </w:r>
      <w:r>
        <w:rPr/>
        <w:t>do</w:t>
      </w:r>
      <w:r>
        <w:rPr>
          <w:spacing w:val="-2"/>
        </w:rPr>
        <w:t> Socorro</w:t>
      </w:r>
    </w:p>
    <w:p>
      <w:pPr>
        <w:pStyle w:val="BodyText"/>
        <w:spacing w:before="31"/>
        <w:rPr>
          <w:rFonts w:ascii="Arial"/>
          <w:b/>
        </w:rPr>
      </w:pPr>
    </w:p>
    <w:p>
      <w:pPr>
        <w:pStyle w:val="BodyText"/>
        <w:spacing w:line="259" w:lineRule="auto"/>
        <w:ind w:left="143" w:right="148"/>
        <w:jc w:val="both"/>
      </w:pPr>
      <w:r>
        <w:rPr/>
        <w:t>Foram desenvolvidas ações integradas com a rede de saúde, monitoramento territorial e orientação prévia às ações de zeladoria.</w:t>
      </w:r>
    </w:p>
    <w:p>
      <w:pPr>
        <w:pStyle w:val="BodyText"/>
        <w:spacing w:before="4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>
          <w:spacing w:val="-4"/>
        </w:rPr>
        <w:t>Lapa</w:t>
      </w:r>
    </w:p>
    <w:p>
      <w:pPr>
        <w:pStyle w:val="BodyText"/>
        <w:spacing w:before="31"/>
        <w:rPr>
          <w:rFonts w:ascii="Arial"/>
          <w:b/>
        </w:rPr>
      </w:pPr>
    </w:p>
    <w:p>
      <w:pPr>
        <w:pStyle w:val="BodyText"/>
        <w:spacing w:line="259" w:lineRule="auto"/>
        <w:ind w:left="143" w:right="147"/>
        <w:jc w:val="both"/>
      </w:pPr>
      <w:r>
        <w:rPr/>
        <w:t>Foram contabilizados</w:t>
      </w:r>
      <w:r>
        <w:rPr>
          <w:spacing w:val="-4"/>
        </w:rPr>
        <w:t> </w:t>
      </w:r>
      <w:r>
        <w:rPr/>
        <w:t>229</w:t>
      </w:r>
      <w:r>
        <w:rPr>
          <w:spacing w:val="-4"/>
        </w:rPr>
        <w:t> </w:t>
      </w:r>
      <w:r>
        <w:rPr/>
        <w:t>atendimentos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mês,</w:t>
      </w:r>
      <w:r>
        <w:rPr>
          <w:spacing w:val="-4"/>
        </w:rPr>
        <w:t> </w:t>
      </w:r>
      <w:r>
        <w:rPr/>
        <w:t>incluindo</w:t>
      </w:r>
      <w:r>
        <w:rPr>
          <w:spacing w:val="-1"/>
        </w:rPr>
        <w:t> </w:t>
      </w:r>
      <w:r>
        <w:rPr/>
        <w:t>escutas</w:t>
      </w:r>
      <w:r>
        <w:rPr>
          <w:spacing w:val="-4"/>
        </w:rPr>
        <w:t> </w:t>
      </w:r>
      <w:r>
        <w:rPr/>
        <w:t>qualificadas, orientações e encaminhamentos à rede de proteção.</w:t>
      </w:r>
    </w:p>
    <w:p>
      <w:pPr>
        <w:pStyle w:val="BodyText"/>
        <w:spacing w:before="7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/>
        <w:t>Bom</w:t>
      </w:r>
      <w:r>
        <w:rPr>
          <w:spacing w:val="-1"/>
        </w:rPr>
        <w:t> </w:t>
      </w:r>
      <w:r>
        <w:rPr/>
        <w:t>Retiro/Santa </w:t>
      </w:r>
      <w:r>
        <w:rPr>
          <w:spacing w:val="-2"/>
        </w:rPr>
        <w:t>Cecília</w:t>
      </w:r>
    </w:p>
    <w:p>
      <w:pPr>
        <w:pStyle w:val="BodyText"/>
        <w:spacing w:before="29"/>
        <w:rPr>
          <w:rFonts w:ascii="Arial"/>
          <w:b/>
        </w:rPr>
      </w:pPr>
    </w:p>
    <w:p>
      <w:pPr>
        <w:pStyle w:val="BodyText"/>
        <w:spacing w:line="259" w:lineRule="auto"/>
        <w:ind w:left="143" w:right="145"/>
        <w:jc w:val="both"/>
      </w:pPr>
      <w:r>
        <w:rPr/>
        <w:t>O serviço informou não ter recebido cronograma das ações de zeladoria, mantendo apenas as abordagens regulares nos territórios atendidos.</w:t>
      </w:r>
    </w:p>
    <w:p>
      <w:pPr>
        <w:pStyle w:val="BodyText"/>
        <w:spacing w:before="6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>
          <w:spacing w:val="-2"/>
        </w:rPr>
        <w:t>Guaianases</w:t>
      </w:r>
    </w:p>
    <w:p>
      <w:pPr>
        <w:pStyle w:val="BodyText"/>
        <w:spacing w:before="32"/>
        <w:rPr>
          <w:rFonts w:ascii="Arial"/>
          <w:b/>
        </w:rPr>
      </w:pPr>
    </w:p>
    <w:p>
      <w:pPr>
        <w:pStyle w:val="BodyText"/>
        <w:spacing w:line="259" w:lineRule="auto"/>
        <w:ind w:left="143" w:right="145"/>
        <w:jc w:val="both"/>
      </w:pPr>
      <w:r>
        <w:rPr/>
        <w:t>Recebeu apenas informações semanais, sem cronograma mensal estruturado, realizando diversas ações de monitoramento e encaminhamento.</w:t>
      </w:r>
    </w:p>
    <w:p>
      <w:pPr>
        <w:pStyle w:val="BodyText"/>
        <w:spacing w:before="3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1" w:after="0"/>
        <w:ind w:left="2303" w:right="0" w:hanging="721"/>
        <w:jc w:val="left"/>
      </w:pPr>
      <w:r>
        <w:rPr>
          <w:spacing w:val="-2"/>
        </w:rPr>
        <w:t>Aricanduva</w:t>
      </w:r>
    </w:p>
    <w:p>
      <w:pPr>
        <w:pStyle w:val="BodyText"/>
        <w:spacing w:before="31"/>
        <w:rPr>
          <w:rFonts w:ascii="Arial"/>
          <w:b/>
        </w:rPr>
      </w:pPr>
    </w:p>
    <w:p>
      <w:pPr>
        <w:pStyle w:val="BodyText"/>
        <w:spacing w:line="259" w:lineRule="auto"/>
        <w:ind w:left="143" w:right="138"/>
        <w:jc w:val="both"/>
      </w:pPr>
      <w:r>
        <w:rPr/>
        <w:t>As equipes realizaram abordagens prévias às ações de zeladoria, respeitando os prazos previstos para comunicação e sensibilização dos beneficiários.</w:t>
      </w:r>
    </w:p>
    <w:p>
      <w:pPr>
        <w:pStyle w:val="BodyText"/>
        <w:spacing w:before="6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1" w:after="0"/>
        <w:ind w:left="2303" w:right="0" w:hanging="721"/>
        <w:jc w:val="left"/>
      </w:pPr>
      <w:r>
        <w:rPr/>
        <w:t>Campo </w:t>
      </w:r>
      <w:r>
        <w:rPr>
          <w:spacing w:val="-2"/>
        </w:rPr>
        <w:t>Limpo</w:t>
      </w:r>
    </w:p>
    <w:p>
      <w:pPr>
        <w:pStyle w:val="BodyText"/>
        <w:spacing w:before="28"/>
        <w:rPr>
          <w:rFonts w:ascii="Arial"/>
          <w:b/>
        </w:rPr>
      </w:pPr>
    </w:p>
    <w:p>
      <w:pPr>
        <w:pStyle w:val="BodyText"/>
        <w:spacing w:line="259" w:lineRule="auto"/>
        <w:ind w:left="143" w:right="148"/>
        <w:jc w:val="both"/>
      </w:pPr>
      <w:r>
        <w:rPr/>
        <w:t>Houve período sem recebimento de informações sobre ações de zeladoria, o que prejudicou a realização das abordagens preventivas em tempo hábil.</w:t>
      </w:r>
    </w:p>
    <w:p>
      <w:pPr>
        <w:pStyle w:val="BodyText"/>
        <w:spacing w:before="7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>
          <w:spacing w:val="-2"/>
        </w:rPr>
        <w:t>Santana/Tucuruvi</w:t>
      </w:r>
    </w:p>
    <w:p>
      <w:pPr>
        <w:pStyle w:val="BodyText"/>
        <w:spacing w:before="31"/>
        <w:rPr>
          <w:rFonts w:ascii="Arial"/>
          <w:b/>
        </w:rPr>
      </w:pPr>
    </w:p>
    <w:p>
      <w:pPr>
        <w:pStyle w:val="BodyText"/>
        <w:spacing w:line="259" w:lineRule="auto"/>
        <w:ind w:left="143" w:right="136"/>
        <w:jc w:val="both"/>
      </w:pPr>
      <w:r>
        <w:rPr/>
        <w:t>Foram realizados 966 atendimentos no mês, com monitoramento territorial, orientações aos beneficiários e encaminhamentos para acolhimento.</w:t>
      </w:r>
    </w:p>
    <w:p>
      <w:pPr>
        <w:pStyle w:val="BodyText"/>
        <w:spacing w:before="4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1" w:after="0"/>
        <w:ind w:left="2303" w:right="0" w:hanging="721"/>
        <w:jc w:val="left"/>
      </w:pPr>
      <w:r>
        <w:rPr/>
        <w:t>Cidade</w:t>
      </w:r>
      <w:r>
        <w:rPr>
          <w:spacing w:val="-6"/>
        </w:rPr>
        <w:t> </w:t>
      </w:r>
      <w:r>
        <w:rPr>
          <w:spacing w:val="-2"/>
        </w:rPr>
        <w:t>Ademar</w:t>
      </w:r>
    </w:p>
    <w:p>
      <w:pPr>
        <w:pStyle w:val="BodyText"/>
        <w:spacing w:before="31"/>
        <w:rPr>
          <w:rFonts w:ascii="Arial"/>
          <w:b/>
        </w:rPr>
      </w:pPr>
    </w:p>
    <w:p>
      <w:pPr>
        <w:pStyle w:val="BodyText"/>
        <w:spacing w:line="259" w:lineRule="auto"/>
        <w:ind w:left="143" w:right="140"/>
        <w:jc w:val="both"/>
      </w:pPr>
      <w:r>
        <w:rPr/>
        <w:t>Recebeu</w:t>
      </w:r>
      <w:r>
        <w:rPr/>
        <w:t> previamente</w:t>
      </w:r>
      <w:r>
        <w:rPr/>
        <w:t> cronograma</w:t>
      </w:r>
      <w:r>
        <w:rPr/>
        <w:t> contendo</w:t>
      </w:r>
      <w:r>
        <w:rPr/>
        <w:t> datas</w:t>
      </w:r>
      <w:r>
        <w:rPr/>
        <w:t> e</w:t>
      </w:r>
      <w:r>
        <w:rPr/>
        <w:t> endereços</w:t>
      </w:r>
      <w:r>
        <w:rPr/>
        <w:t> das</w:t>
      </w:r>
      <w:r>
        <w:rPr/>
        <w:t> ações. Foram distribuídos panfletos aos beneficiários contendo as informações das intervenções programadas.</w:t>
      </w:r>
    </w:p>
    <w:p>
      <w:pPr>
        <w:pStyle w:val="BodyText"/>
        <w:spacing w:before="8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>
          <w:spacing w:val="-2"/>
        </w:rPr>
        <w:t>Penha</w:t>
      </w:r>
    </w:p>
    <w:p>
      <w:pPr>
        <w:pStyle w:val="BodyText"/>
        <w:spacing w:before="29"/>
        <w:rPr>
          <w:rFonts w:ascii="Arial"/>
          <w:b/>
        </w:rPr>
      </w:pPr>
    </w:p>
    <w:p>
      <w:pPr>
        <w:pStyle w:val="BodyText"/>
        <w:spacing w:line="259" w:lineRule="auto"/>
        <w:ind w:left="143" w:right="140"/>
        <w:jc w:val="both"/>
      </w:pPr>
      <w:r>
        <w:rPr/>
        <w:t>Foram realizados monitoramentos territoriais sem identificação de pessoas em situação de calçada nos locais visitados, havendo apenas o encaminhamento de um adolescente para acolhimento.</w:t>
      </w:r>
    </w:p>
    <w:p>
      <w:pPr>
        <w:pStyle w:val="BodyText"/>
        <w:spacing w:after="0" w:line="259" w:lineRule="auto"/>
        <w:jc w:val="both"/>
        <w:sectPr>
          <w:pgSz w:w="11910" w:h="16840"/>
          <w:pgMar w:top="1360" w:bottom="280" w:left="1559" w:right="1559"/>
        </w:sectPr>
      </w:pPr>
    </w:p>
    <w:p>
      <w:pPr>
        <w:pStyle w:val="Heading2"/>
        <w:numPr>
          <w:ilvl w:val="0"/>
          <w:numId w:val="1"/>
        </w:numPr>
        <w:tabs>
          <w:tab w:pos="409" w:val="left" w:leader="none"/>
        </w:tabs>
        <w:spacing w:line="240" w:lineRule="auto" w:before="69" w:after="0"/>
        <w:ind w:left="409" w:right="0" w:hanging="266"/>
        <w:jc w:val="left"/>
      </w:pPr>
      <w:r>
        <w:rPr/>
        <w:t>Principais</w:t>
      </w:r>
      <w:r>
        <w:rPr>
          <w:spacing w:val="-5"/>
        </w:rPr>
        <w:t> </w:t>
      </w:r>
      <w:r>
        <w:rPr/>
        <w:t>Resultados</w:t>
      </w:r>
      <w:r>
        <w:rPr>
          <w:spacing w:val="-10"/>
        </w:rPr>
        <w:t> </w:t>
      </w:r>
      <w:r>
        <w:rPr>
          <w:spacing w:val="-2"/>
        </w:rPr>
        <w:t>Apresentados</w:t>
      </w:r>
    </w:p>
    <w:p>
      <w:pPr>
        <w:pStyle w:val="BodyText"/>
        <w:spacing w:before="27"/>
        <w:rPr>
          <w:rFonts w:ascii="Arial"/>
          <w:b/>
        </w:rPr>
      </w:pPr>
    </w:p>
    <w:p>
      <w:pPr>
        <w:pStyle w:val="BodyText"/>
        <w:ind w:left="143"/>
        <w:jc w:val="both"/>
      </w:pPr>
      <w:r>
        <w:rPr/>
        <w:t>Entre</w:t>
      </w:r>
      <w:r>
        <w:rPr>
          <w:spacing w:val="-5"/>
        </w:rPr>
        <w:t> </w:t>
      </w:r>
      <w:r>
        <w:rPr/>
        <w:t>os</w:t>
      </w:r>
      <w:r>
        <w:rPr>
          <w:spacing w:val="-3"/>
        </w:rPr>
        <w:t> </w:t>
      </w:r>
      <w:r>
        <w:rPr/>
        <w:t>resultados</w:t>
      </w:r>
      <w:r>
        <w:rPr>
          <w:spacing w:val="-5"/>
        </w:rPr>
        <w:t> </w:t>
      </w:r>
      <w:r>
        <w:rPr/>
        <w:t>destacados,</w:t>
      </w:r>
      <w:r>
        <w:rPr>
          <w:spacing w:val="-2"/>
        </w:rPr>
        <w:t> constaram:</w:t>
      </w:r>
    </w:p>
    <w:p>
      <w:pPr>
        <w:pStyle w:val="BodyText"/>
        <w:spacing w:before="28"/>
      </w:pP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1" w:after="0"/>
        <w:ind w:left="862" w:right="0" w:hanging="360"/>
        <w:jc w:val="left"/>
        <w:rPr>
          <w:sz w:val="24"/>
        </w:rPr>
      </w:pPr>
      <w:r>
        <w:rPr>
          <w:sz w:val="24"/>
        </w:rPr>
        <w:t>Encaminhamentos</w:t>
      </w:r>
      <w:r>
        <w:rPr>
          <w:spacing w:val="-8"/>
          <w:sz w:val="24"/>
        </w:rPr>
        <w:t> </w:t>
      </w:r>
      <w:r>
        <w:rPr>
          <w:sz w:val="24"/>
        </w:rPr>
        <w:t>efetivados</w:t>
      </w:r>
      <w:r>
        <w:rPr>
          <w:spacing w:val="-6"/>
          <w:sz w:val="24"/>
        </w:rPr>
        <w:t> </w:t>
      </w:r>
      <w:r>
        <w:rPr>
          <w:sz w:val="24"/>
        </w:rPr>
        <w:t>para</w:t>
      </w:r>
      <w:r>
        <w:rPr>
          <w:spacing w:val="-7"/>
          <w:sz w:val="24"/>
        </w:rPr>
        <w:t> </w:t>
      </w:r>
      <w:r>
        <w:rPr>
          <w:sz w:val="24"/>
        </w:rPr>
        <w:t>acolhimento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institucional;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61" w:lineRule="auto" w:before="24" w:after="0"/>
        <w:ind w:left="862" w:right="147" w:hanging="360"/>
        <w:jc w:val="left"/>
        <w:rPr>
          <w:sz w:val="24"/>
        </w:rPr>
      </w:pPr>
      <w:r>
        <w:rPr>
          <w:sz w:val="24"/>
        </w:rPr>
        <w:t>Ampliação da oferta de vagas em serviços de acolhimento no território</w:t>
      </w:r>
      <w:r>
        <w:rPr>
          <w:spacing w:val="40"/>
          <w:sz w:val="24"/>
        </w:rPr>
        <w:t> </w:t>
      </w:r>
      <w:r>
        <w:rPr>
          <w:sz w:val="24"/>
        </w:rPr>
        <w:t>do Belém;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74" w:lineRule="exact" w:before="0" w:after="0"/>
        <w:ind w:left="862" w:right="0" w:hanging="360"/>
        <w:jc w:val="left"/>
        <w:rPr>
          <w:sz w:val="24"/>
        </w:rPr>
      </w:pPr>
      <w:r>
        <w:rPr>
          <w:sz w:val="24"/>
        </w:rPr>
        <w:t>Emissão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entrega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documentos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civis;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61" w:lineRule="auto" w:before="24" w:after="0"/>
        <w:ind w:left="862" w:right="144" w:hanging="360"/>
        <w:jc w:val="left"/>
        <w:rPr>
          <w:sz w:val="24"/>
        </w:rPr>
      </w:pPr>
      <w:r>
        <w:rPr>
          <w:sz w:val="24"/>
        </w:rPr>
        <w:t>Fortalecimento</w:t>
      </w:r>
      <w:r>
        <w:rPr>
          <w:spacing w:val="80"/>
          <w:sz w:val="24"/>
        </w:rPr>
        <w:t> </w:t>
      </w:r>
      <w:r>
        <w:rPr>
          <w:sz w:val="24"/>
        </w:rPr>
        <w:t>da</w:t>
      </w:r>
      <w:r>
        <w:rPr>
          <w:spacing w:val="40"/>
          <w:sz w:val="24"/>
        </w:rPr>
        <w:t> </w:t>
      </w:r>
      <w:r>
        <w:rPr>
          <w:sz w:val="24"/>
        </w:rPr>
        <w:t>articulação</w:t>
      </w:r>
      <w:r>
        <w:rPr>
          <w:spacing w:val="40"/>
          <w:sz w:val="24"/>
        </w:rPr>
        <w:t> </w:t>
      </w:r>
      <w:r>
        <w:rPr>
          <w:sz w:val="24"/>
        </w:rPr>
        <w:t>intersetorial</w:t>
      </w:r>
      <w:r>
        <w:rPr>
          <w:spacing w:val="40"/>
          <w:sz w:val="24"/>
        </w:rPr>
        <w:t> </w:t>
      </w:r>
      <w:r>
        <w:rPr>
          <w:sz w:val="24"/>
        </w:rPr>
        <w:t>com</w:t>
      </w:r>
      <w:r>
        <w:rPr>
          <w:spacing w:val="40"/>
          <w:sz w:val="24"/>
        </w:rPr>
        <w:t> </w:t>
      </w:r>
      <w:r>
        <w:rPr>
          <w:sz w:val="24"/>
        </w:rPr>
        <w:t>saúde</w:t>
      </w:r>
      <w:r>
        <w:rPr>
          <w:spacing w:val="40"/>
          <w:sz w:val="24"/>
        </w:rPr>
        <w:t> </w:t>
      </w:r>
      <w:r>
        <w:rPr>
          <w:sz w:val="24"/>
        </w:rPr>
        <w:t>e</w:t>
      </w:r>
      <w:r>
        <w:rPr>
          <w:spacing w:val="40"/>
          <w:sz w:val="24"/>
        </w:rPr>
        <w:t> </w:t>
      </w:r>
      <w:r>
        <w:rPr>
          <w:sz w:val="24"/>
        </w:rPr>
        <w:t>assistência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social;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61" w:lineRule="auto" w:before="0" w:after="0"/>
        <w:ind w:left="862" w:right="141" w:hanging="360"/>
        <w:jc w:val="left"/>
        <w:rPr>
          <w:sz w:val="24"/>
        </w:rPr>
      </w:pPr>
      <w:r>
        <w:rPr>
          <w:sz w:val="24"/>
        </w:rPr>
        <w:t>Manutenção</w:t>
      </w:r>
      <w:r>
        <w:rPr>
          <w:spacing w:val="80"/>
          <w:sz w:val="24"/>
        </w:rPr>
        <w:t> </w:t>
      </w:r>
      <w:r>
        <w:rPr>
          <w:sz w:val="24"/>
        </w:rPr>
        <w:t>de</w:t>
      </w:r>
      <w:r>
        <w:rPr>
          <w:spacing w:val="80"/>
          <w:sz w:val="24"/>
        </w:rPr>
        <w:t> </w:t>
      </w:r>
      <w:r>
        <w:rPr>
          <w:sz w:val="24"/>
        </w:rPr>
        <w:t>vínculos</w:t>
      </w:r>
      <w:r>
        <w:rPr>
          <w:spacing w:val="80"/>
          <w:sz w:val="24"/>
        </w:rPr>
        <w:t> </w:t>
      </w:r>
      <w:r>
        <w:rPr>
          <w:sz w:val="24"/>
        </w:rPr>
        <w:t>com</w:t>
      </w:r>
      <w:r>
        <w:rPr>
          <w:spacing w:val="80"/>
          <w:sz w:val="24"/>
        </w:rPr>
        <w:t> </w:t>
      </w:r>
      <w:r>
        <w:rPr>
          <w:sz w:val="24"/>
        </w:rPr>
        <w:t>beneficiários</w:t>
      </w:r>
      <w:r>
        <w:rPr>
          <w:spacing w:val="80"/>
          <w:sz w:val="24"/>
        </w:rPr>
        <w:t> </w:t>
      </w:r>
      <w:r>
        <w:rPr>
          <w:sz w:val="24"/>
        </w:rPr>
        <w:t>por</w:t>
      </w:r>
      <w:r>
        <w:rPr>
          <w:spacing w:val="80"/>
          <w:sz w:val="24"/>
        </w:rPr>
        <w:t> </w:t>
      </w:r>
      <w:r>
        <w:rPr>
          <w:sz w:val="24"/>
        </w:rPr>
        <w:t>meio</w:t>
      </w:r>
      <w:r>
        <w:rPr>
          <w:spacing w:val="80"/>
          <w:sz w:val="24"/>
        </w:rPr>
        <w:t> </w:t>
      </w:r>
      <w:r>
        <w:rPr>
          <w:sz w:val="24"/>
        </w:rPr>
        <w:t>de</w:t>
      </w:r>
      <w:r>
        <w:rPr>
          <w:spacing w:val="80"/>
          <w:sz w:val="24"/>
        </w:rPr>
        <w:t> </w:t>
      </w:r>
      <w:r>
        <w:rPr>
          <w:sz w:val="24"/>
        </w:rPr>
        <w:t>atividades </w:t>
      </w:r>
      <w:r>
        <w:rPr>
          <w:spacing w:val="-2"/>
          <w:sz w:val="24"/>
        </w:rPr>
        <w:t>educativas;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75" w:lineRule="exact" w:before="0" w:after="0"/>
        <w:ind w:left="862" w:right="0" w:hanging="360"/>
        <w:jc w:val="left"/>
        <w:rPr>
          <w:sz w:val="24"/>
        </w:rPr>
      </w:pPr>
      <w:r>
        <w:rPr>
          <w:sz w:val="24"/>
        </w:rPr>
        <w:t>Encaminhamentos</w:t>
      </w:r>
      <w:r>
        <w:rPr>
          <w:spacing w:val="-4"/>
          <w:sz w:val="24"/>
        </w:rPr>
        <w:t> </w:t>
      </w:r>
      <w:r>
        <w:rPr>
          <w:sz w:val="24"/>
        </w:rPr>
        <w:t>à</w:t>
      </w:r>
      <w:r>
        <w:rPr>
          <w:spacing w:val="-4"/>
          <w:sz w:val="24"/>
        </w:rPr>
        <w:t> </w:t>
      </w:r>
      <w:r>
        <w:rPr>
          <w:sz w:val="24"/>
        </w:rPr>
        <w:t>rede</w:t>
      </w:r>
      <w:r>
        <w:rPr>
          <w:spacing w:val="-3"/>
          <w:sz w:val="24"/>
        </w:rPr>
        <w:t> </w:t>
      </w:r>
      <w:r>
        <w:rPr>
          <w:sz w:val="24"/>
        </w:rPr>
        <w:t>socioassistencial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saúde;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40" w:lineRule="auto" w:before="20" w:after="0"/>
        <w:ind w:left="862" w:right="0" w:hanging="360"/>
        <w:jc w:val="left"/>
        <w:rPr>
          <w:sz w:val="24"/>
        </w:rPr>
      </w:pPr>
      <w:r>
        <w:rPr>
          <w:sz w:val="24"/>
        </w:rPr>
        <w:t>Acolhimento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adolescentes</w:t>
      </w:r>
      <w:r>
        <w:rPr>
          <w:spacing w:val="-8"/>
          <w:sz w:val="24"/>
        </w:rPr>
        <w:t> </w:t>
      </w:r>
      <w:r>
        <w:rPr>
          <w:sz w:val="24"/>
        </w:rPr>
        <w:t>identificados</w:t>
      </w:r>
      <w:r>
        <w:rPr>
          <w:spacing w:val="-1"/>
          <w:sz w:val="24"/>
        </w:rPr>
        <w:t> </w:t>
      </w:r>
      <w:r>
        <w:rPr>
          <w:sz w:val="24"/>
        </w:rPr>
        <w:t>nas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abordagens.</w:t>
      </w:r>
    </w:p>
    <w:p>
      <w:pPr>
        <w:pStyle w:val="BodyText"/>
        <w:spacing w:before="110"/>
      </w:pPr>
    </w:p>
    <w:p>
      <w:pPr>
        <w:pStyle w:val="Heading2"/>
        <w:numPr>
          <w:ilvl w:val="0"/>
          <w:numId w:val="1"/>
        </w:numPr>
        <w:tabs>
          <w:tab w:pos="409" w:val="left" w:leader="none"/>
        </w:tabs>
        <w:spacing w:line="240" w:lineRule="auto" w:before="0" w:after="0"/>
        <w:ind w:left="409" w:right="0" w:hanging="266"/>
        <w:jc w:val="left"/>
      </w:pPr>
      <w:r>
        <w:rPr/>
        <w:t>Desafios</w:t>
      </w:r>
      <w:r>
        <w:rPr>
          <w:spacing w:val="-1"/>
        </w:rPr>
        <w:t> </w:t>
      </w:r>
      <w:r>
        <w:rPr>
          <w:spacing w:val="-2"/>
        </w:rPr>
        <w:t>Identificados</w:t>
      </w:r>
    </w:p>
    <w:p>
      <w:pPr>
        <w:pStyle w:val="BodyText"/>
        <w:spacing w:before="29"/>
        <w:rPr>
          <w:rFonts w:ascii="Arial"/>
          <w:b/>
        </w:rPr>
      </w:pPr>
    </w:p>
    <w:p>
      <w:pPr>
        <w:pStyle w:val="BodyText"/>
        <w:spacing w:line="259" w:lineRule="auto"/>
        <w:ind w:left="143" w:right="145"/>
        <w:jc w:val="both"/>
      </w:pPr>
      <w:r>
        <w:rPr/>
        <w:t>Foram relatados diversos problemas enfrentados pelos territórios, entre os </w:t>
      </w:r>
      <w:r>
        <w:rPr>
          <w:spacing w:val="-2"/>
        </w:rPr>
        <w:t>quais:</w:t>
      </w:r>
    </w:p>
    <w:p>
      <w:pPr>
        <w:pStyle w:val="BodyText"/>
        <w:spacing w:before="6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/>
        <w:t>Comunicação</w:t>
      </w:r>
      <w:r>
        <w:rPr>
          <w:spacing w:val="-5"/>
        </w:rPr>
        <w:t> </w:t>
      </w:r>
      <w:r>
        <w:rPr/>
        <w:t>insuficiente</w:t>
      </w:r>
      <w:r>
        <w:rPr>
          <w:spacing w:val="-2"/>
        </w:rPr>
        <w:t> </w:t>
      </w:r>
      <w:r>
        <w:rPr/>
        <w:t>das</w:t>
      </w:r>
      <w:r>
        <w:rPr>
          <w:spacing w:val="-3"/>
        </w:rPr>
        <w:t> </w:t>
      </w:r>
      <w:r>
        <w:rPr/>
        <w:t>ações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zeladoria</w:t>
      </w:r>
    </w:p>
    <w:p>
      <w:pPr>
        <w:pStyle w:val="BodyText"/>
        <w:spacing w:before="29"/>
        <w:rPr>
          <w:rFonts w:ascii="Arial"/>
          <w:b/>
        </w:rPr>
      </w:pPr>
    </w:p>
    <w:p>
      <w:pPr>
        <w:pStyle w:val="BodyText"/>
        <w:spacing w:line="259" w:lineRule="auto"/>
        <w:ind w:left="143" w:right="144"/>
        <w:jc w:val="both"/>
      </w:pPr>
      <w:r>
        <w:rPr/>
        <w:t>Os territórios de Jabaquara, Mooca, Belém, Vila Maria, Pinheiros, Bom Retiro/Santa</w:t>
      </w:r>
      <w:r>
        <w:rPr>
          <w:spacing w:val="-2"/>
        </w:rPr>
        <w:t> </w:t>
      </w:r>
      <w:r>
        <w:rPr/>
        <w:t>Cecília,</w:t>
      </w:r>
      <w:r>
        <w:rPr>
          <w:spacing w:val="-2"/>
        </w:rPr>
        <w:t> </w:t>
      </w:r>
      <w:r>
        <w:rPr/>
        <w:t>Guaianases</w:t>
      </w:r>
      <w:r>
        <w:rPr>
          <w:spacing w:val="-5"/>
        </w:rPr>
        <w:t> </w:t>
      </w:r>
      <w:r>
        <w:rPr/>
        <w:t>e</w:t>
      </w:r>
      <w:r>
        <w:rPr>
          <w:spacing w:val="-2"/>
        </w:rPr>
        <w:t> </w:t>
      </w:r>
      <w:r>
        <w:rPr/>
        <w:t>Campo</w:t>
      </w:r>
      <w:r>
        <w:rPr>
          <w:spacing w:val="-5"/>
        </w:rPr>
        <w:t> </w:t>
      </w:r>
      <w:r>
        <w:rPr/>
        <w:t>Limpo</w:t>
      </w:r>
      <w:r>
        <w:rPr>
          <w:spacing w:val="-2"/>
        </w:rPr>
        <w:t> </w:t>
      </w:r>
      <w:r>
        <w:rPr/>
        <w:t>relataram</w:t>
      </w:r>
      <w:r>
        <w:rPr>
          <w:spacing w:val="-1"/>
        </w:rPr>
        <w:t> </w:t>
      </w:r>
      <w:r>
        <w:rPr/>
        <w:t>ausência</w:t>
      </w:r>
      <w:r>
        <w:rPr>
          <w:spacing w:val="-2"/>
        </w:rPr>
        <w:t> </w:t>
      </w:r>
      <w:r>
        <w:rPr/>
        <w:t>ou</w:t>
      </w:r>
      <w:r>
        <w:rPr>
          <w:spacing w:val="-2"/>
        </w:rPr>
        <w:t> </w:t>
      </w:r>
      <w:r>
        <w:rPr/>
        <w:t>atraso no recebimento dos cronogramas.</w:t>
      </w:r>
    </w:p>
    <w:p>
      <w:pPr>
        <w:pStyle w:val="BodyText"/>
        <w:spacing w:before="11"/>
      </w:pPr>
    </w:p>
    <w:p>
      <w:pPr>
        <w:pStyle w:val="BodyText"/>
        <w:spacing w:line="259" w:lineRule="auto"/>
        <w:ind w:left="143" w:right="141"/>
        <w:jc w:val="both"/>
      </w:pPr>
      <w:r>
        <w:rPr/>
        <w:t>Foi apontado que a falta de comunicação compromete a atuação preventiva das equipes e dificulta a orientação adequada da população em situação de </w:t>
      </w:r>
      <w:r>
        <w:rPr>
          <w:spacing w:val="-2"/>
        </w:rPr>
        <w:t>calçada</w:t>
      </w:r>
    </w:p>
    <w:p>
      <w:pPr>
        <w:pStyle w:val="BodyText"/>
        <w:spacing w:before="8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/>
        <w:t>Divergências</w:t>
      </w:r>
      <w:r>
        <w:rPr>
          <w:spacing w:val="-4"/>
        </w:rPr>
        <w:t> </w:t>
      </w:r>
      <w:r>
        <w:rPr/>
        <w:t>entre</w:t>
      </w:r>
      <w:r>
        <w:rPr>
          <w:spacing w:val="-2"/>
        </w:rPr>
        <w:t> </w:t>
      </w:r>
      <w:r>
        <w:rPr/>
        <w:t>cronograma e</w:t>
      </w:r>
      <w:r>
        <w:rPr>
          <w:spacing w:val="-2"/>
        </w:rPr>
        <w:t> execução</w:t>
      </w:r>
    </w:p>
    <w:p>
      <w:pPr>
        <w:pStyle w:val="BodyText"/>
        <w:spacing w:before="29"/>
        <w:rPr>
          <w:rFonts w:ascii="Arial"/>
          <w:b/>
        </w:rPr>
      </w:pPr>
    </w:p>
    <w:p>
      <w:pPr>
        <w:pStyle w:val="BodyText"/>
        <w:spacing w:line="259" w:lineRule="auto"/>
        <w:ind w:left="143" w:right="145"/>
        <w:jc w:val="both"/>
      </w:pPr>
      <w:r>
        <w:rPr/>
        <w:t>Foi relatado que, em alguns casos, as ações ocorreram em datas diferentes das previamente informadas, prejudicando o trabalho dos orientadores </w:t>
      </w:r>
      <w:r>
        <w:rPr>
          <w:spacing w:val="-2"/>
        </w:rPr>
        <w:t>socioeducativos.</w:t>
      </w:r>
    </w:p>
    <w:p>
      <w:pPr>
        <w:pStyle w:val="BodyText"/>
        <w:spacing w:before="9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/>
        <w:t>Relatos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violações</w:t>
      </w:r>
      <w:r>
        <w:rPr>
          <w:spacing w:val="-3"/>
        </w:rPr>
        <w:t> </w:t>
      </w:r>
      <w:r>
        <w:rPr/>
        <w:t>de </w:t>
      </w:r>
      <w:r>
        <w:rPr>
          <w:spacing w:val="-2"/>
        </w:rPr>
        <w:t>direitos</w:t>
      </w:r>
    </w:p>
    <w:p>
      <w:pPr>
        <w:pStyle w:val="BodyText"/>
        <w:spacing w:before="29"/>
        <w:rPr>
          <w:rFonts w:ascii="Arial"/>
          <w:b/>
        </w:rPr>
      </w:pPr>
    </w:p>
    <w:p>
      <w:pPr>
        <w:pStyle w:val="BodyText"/>
        <w:ind w:left="143"/>
        <w:jc w:val="both"/>
      </w:pPr>
      <w:r>
        <w:rPr/>
        <w:t>O</w:t>
      </w:r>
      <w:r>
        <w:rPr>
          <w:spacing w:val="-3"/>
        </w:rPr>
        <w:t> </w:t>
      </w:r>
      <w:r>
        <w:rPr/>
        <w:t>relatório</w:t>
      </w:r>
      <w:r>
        <w:rPr>
          <w:spacing w:val="-3"/>
        </w:rPr>
        <w:t> </w:t>
      </w:r>
      <w:r>
        <w:rPr/>
        <w:t>do</w:t>
      </w:r>
      <w:r>
        <w:rPr>
          <w:spacing w:val="-4"/>
        </w:rPr>
        <w:t> </w:t>
      </w:r>
      <w:r>
        <w:rPr/>
        <w:t>território</w:t>
      </w:r>
      <w:r>
        <w:rPr>
          <w:spacing w:val="-4"/>
        </w:rPr>
        <w:t> </w:t>
      </w:r>
      <w:r>
        <w:rPr/>
        <w:t>Belém</w:t>
      </w:r>
      <w:r>
        <w:rPr>
          <w:spacing w:val="-1"/>
        </w:rPr>
        <w:t> </w:t>
      </w:r>
      <w:r>
        <w:rPr>
          <w:spacing w:val="-2"/>
        </w:rPr>
        <w:t>registrou:</w:t>
      </w:r>
    </w:p>
    <w:p>
      <w:pPr>
        <w:pStyle w:val="BodyText"/>
        <w:spacing w:before="29"/>
      </w:pPr>
    </w:p>
    <w:p>
      <w:pPr>
        <w:pStyle w:val="ListParagraph"/>
        <w:numPr>
          <w:ilvl w:val="0"/>
          <w:numId w:val="3"/>
        </w:numPr>
        <w:tabs>
          <w:tab w:pos="862" w:val="left" w:leader="none"/>
        </w:tabs>
        <w:spacing w:line="240" w:lineRule="auto" w:before="0" w:after="0"/>
        <w:ind w:left="862" w:right="0" w:hanging="360"/>
        <w:jc w:val="left"/>
        <w:rPr>
          <w:sz w:val="24"/>
        </w:rPr>
      </w:pPr>
      <w:r>
        <w:rPr>
          <w:sz w:val="24"/>
        </w:rPr>
        <w:t>Retirada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pertences</w:t>
      </w:r>
      <w:r>
        <w:rPr>
          <w:spacing w:val="-4"/>
          <w:sz w:val="24"/>
        </w:rPr>
        <w:t> </w:t>
      </w:r>
      <w:r>
        <w:rPr>
          <w:sz w:val="24"/>
        </w:rPr>
        <w:t>pessoais</w:t>
      </w:r>
      <w:r>
        <w:rPr>
          <w:spacing w:val="-3"/>
          <w:sz w:val="24"/>
        </w:rPr>
        <w:t> </w:t>
      </w:r>
      <w:r>
        <w:rPr>
          <w:sz w:val="24"/>
        </w:rPr>
        <w:t>sem</w:t>
      </w:r>
      <w:r>
        <w:rPr>
          <w:spacing w:val="-2"/>
          <w:sz w:val="24"/>
        </w:rPr>
        <w:t> </w:t>
      </w:r>
      <w:r>
        <w:rPr>
          <w:sz w:val="24"/>
        </w:rPr>
        <w:t>emissão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contralacre;</w:t>
      </w:r>
    </w:p>
    <w:p>
      <w:pPr>
        <w:pStyle w:val="ListParagraph"/>
        <w:numPr>
          <w:ilvl w:val="0"/>
          <w:numId w:val="3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z w:val="24"/>
        </w:rPr>
        <w:t>Apreensão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carroças;</w:t>
      </w:r>
    </w:p>
    <w:p>
      <w:pPr>
        <w:pStyle w:val="ListParagraph"/>
        <w:numPr>
          <w:ilvl w:val="0"/>
          <w:numId w:val="3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z w:val="24"/>
        </w:rPr>
        <w:t>Perda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documentos;</w:t>
      </w:r>
    </w:p>
    <w:p>
      <w:pPr>
        <w:pStyle w:val="ListParagraph"/>
        <w:numPr>
          <w:ilvl w:val="0"/>
          <w:numId w:val="3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z w:val="24"/>
        </w:rPr>
        <w:t>Utilização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gás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lacrimogêneo;</w:t>
      </w:r>
    </w:p>
    <w:p>
      <w:pPr>
        <w:pStyle w:val="ListParagraph"/>
        <w:numPr>
          <w:ilvl w:val="0"/>
          <w:numId w:val="3"/>
        </w:numPr>
        <w:tabs>
          <w:tab w:pos="862" w:val="left" w:leader="none"/>
        </w:tabs>
        <w:spacing w:line="259" w:lineRule="auto" w:before="24" w:after="0"/>
        <w:ind w:left="862" w:right="146" w:hanging="360"/>
        <w:jc w:val="left"/>
        <w:rPr>
          <w:sz w:val="24"/>
        </w:rPr>
      </w:pPr>
      <w:r>
        <w:rPr>
          <w:sz w:val="24"/>
        </w:rPr>
        <w:t>Possível</w:t>
      </w:r>
      <w:r>
        <w:rPr>
          <w:spacing w:val="80"/>
          <w:sz w:val="24"/>
        </w:rPr>
        <w:t> </w:t>
      </w:r>
      <w:r>
        <w:rPr>
          <w:sz w:val="24"/>
        </w:rPr>
        <w:t>descumprimento</w:t>
      </w:r>
      <w:r>
        <w:rPr>
          <w:spacing w:val="80"/>
          <w:sz w:val="24"/>
        </w:rPr>
        <w:t> </w:t>
      </w:r>
      <w:r>
        <w:rPr>
          <w:sz w:val="24"/>
        </w:rPr>
        <w:t>dos</w:t>
      </w:r>
      <w:r>
        <w:rPr>
          <w:spacing w:val="80"/>
          <w:sz w:val="24"/>
        </w:rPr>
        <w:t> </w:t>
      </w:r>
      <w:r>
        <w:rPr>
          <w:sz w:val="24"/>
        </w:rPr>
        <w:t>artigos</w:t>
      </w:r>
      <w:r>
        <w:rPr>
          <w:spacing w:val="80"/>
          <w:sz w:val="24"/>
        </w:rPr>
        <w:t> </w:t>
      </w:r>
      <w:r>
        <w:rPr>
          <w:sz w:val="24"/>
        </w:rPr>
        <w:t>3º,</w:t>
      </w:r>
      <w:r>
        <w:rPr>
          <w:spacing w:val="80"/>
          <w:sz w:val="24"/>
        </w:rPr>
        <w:t> </w:t>
      </w:r>
      <w:r>
        <w:rPr>
          <w:sz w:val="24"/>
        </w:rPr>
        <w:t>7º,</w:t>
      </w:r>
      <w:r>
        <w:rPr>
          <w:spacing w:val="80"/>
          <w:sz w:val="24"/>
        </w:rPr>
        <w:t> </w:t>
      </w:r>
      <w:r>
        <w:rPr>
          <w:sz w:val="24"/>
        </w:rPr>
        <w:t>8º</w:t>
      </w:r>
      <w:r>
        <w:rPr>
          <w:spacing w:val="80"/>
          <w:sz w:val="24"/>
        </w:rPr>
        <w:t> </w:t>
      </w:r>
      <w:r>
        <w:rPr>
          <w:sz w:val="24"/>
        </w:rPr>
        <w:t>e</w:t>
      </w:r>
      <w:r>
        <w:rPr>
          <w:spacing w:val="80"/>
          <w:sz w:val="24"/>
        </w:rPr>
        <w:t> </w:t>
      </w:r>
      <w:r>
        <w:rPr>
          <w:sz w:val="24"/>
        </w:rPr>
        <w:t>10º</w:t>
      </w:r>
      <w:r>
        <w:rPr>
          <w:spacing w:val="80"/>
          <w:sz w:val="24"/>
        </w:rPr>
        <w:t> </w:t>
      </w:r>
      <w:r>
        <w:rPr>
          <w:sz w:val="24"/>
        </w:rPr>
        <w:t>do</w:t>
      </w:r>
      <w:r>
        <w:rPr>
          <w:spacing w:val="80"/>
          <w:sz w:val="24"/>
        </w:rPr>
        <w:t> </w:t>
      </w:r>
      <w:r>
        <w:rPr>
          <w:sz w:val="24"/>
        </w:rPr>
        <w:t>Decreto Municipal nº 59.246/2020.</w:t>
      </w:r>
    </w:p>
    <w:p>
      <w:pPr>
        <w:pStyle w:val="ListParagraph"/>
        <w:spacing w:after="0" w:line="259" w:lineRule="auto"/>
        <w:jc w:val="left"/>
        <w:rPr>
          <w:sz w:val="24"/>
        </w:rPr>
        <w:sectPr>
          <w:pgSz w:w="11910" w:h="16840"/>
          <w:pgMar w:top="1360" w:bottom="280" w:left="1559" w:right="1559"/>
        </w:sectPr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67" w:after="0"/>
        <w:ind w:left="2303" w:right="0" w:hanging="721"/>
        <w:jc w:val="left"/>
      </w:pPr>
      <w:r>
        <w:rPr/>
        <w:t>Campo </w:t>
      </w:r>
      <w:r>
        <w:rPr>
          <w:spacing w:val="-2"/>
        </w:rPr>
        <w:t>Limpo</w:t>
      </w:r>
    </w:p>
    <w:p>
      <w:pPr>
        <w:pStyle w:val="BodyText"/>
        <w:spacing w:before="29"/>
        <w:rPr>
          <w:rFonts w:ascii="Arial"/>
          <w:b/>
        </w:rPr>
      </w:pPr>
    </w:p>
    <w:p>
      <w:pPr>
        <w:pStyle w:val="BodyText"/>
        <w:ind w:left="143"/>
        <w:jc w:val="both"/>
      </w:pPr>
      <w:r>
        <w:rPr/>
        <w:t>Foram</w:t>
      </w:r>
      <w:r>
        <w:rPr>
          <w:spacing w:val="-1"/>
        </w:rPr>
        <w:t> </w:t>
      </w:r>
      <w:r>
        <w:rPr>
          <w:spacing w:val="-2"/>
        </w:rPr>
        <w:t>relatados:</w:t>
      </w:r>
    </w:p>
    <w:p>
      <w:pPr>
        <w:pStyle w:val="BodyText"/>
        <w:spacing w:before="28"/>
      </w:pPr>
    </w:p>
    <w:p>
      <w:pPr>
        <w:pStyle w:val="ListParagraph"/>
        <w:numPr>
          <w:ilvl w:val="0"/>
          <w:numId w:val="3"/>
        </w:numPr>
        <w:tabs>
          <w:tab w:pos="862" w:val="left" w:leader="none"/>
        </w:tabs>
        <w:spacing w:line="240" w:lineRule="auto" w:before="1" w:after="0"/>
        <w:ind w:left="862" w:right="0" w:hanging="360"/>
        <w:jc w:val="left"/>
        <w:rPr>
          <w:sz w:val="24"/>
        </w:rPr>
      </w:pPr>
      <w:r>
        <w:rPr>
          <w:sz w:val="24"/>
        </w:rPr>
        <w:t>Recolhimento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telefones</w:t>
      </w:r>
      <w:r>
        <w:rPr>
          <w:spacing w:val="-4"/>
          <w:sz w:val="24"/>
        </w:rPr>
        <w:t> </w:t>
      </w:r>
      <w:r>
        <w:rPr>
          <w:sz w:val="24"/>
        </w:rPr>
        <w:t>celulares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documentos;</w:t>
      </w:r>
    </w:p>
    <w:p>
      <w:pPr>
        <w:pStyle w:val="ListParagraph"/>
        <w:numPr>
          <w:ilvl w:val="0"/>
          <w:numId w:val="3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z w:val="24"/>
        </w:rPr>
        <w:t>Ausência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contralacre;</w:t>
      </w:r>
    </w:p>
    <w:p>
      <w:pPr>
        <w:pStyle w:val="ListParagraph"/>
        <w:numPr>
          <w:ilvl w:val="0"/>
          <w:numId w:val="3"/>
        </w:numPr>
        <w:tabs>
          <w:tab w:pos="862" w:val="left" w:leader="none"/>
        </w:tabs>
        <w:spacing w:line="240" w:lineRule="auto" w:before="24" w:after="0"/>
        <w:ind w:left="862" w:right="0" w:hanging="360"/>
        <w:jc w:val="left"/>
        <w:rPr>
          <w:sz w:val="24"/>
        </w:rPr>
      </w:pPr>
      <w:r>
        <w:rPr>
          <w:sz w:val="24"/>
        </w:rPr>
        <w:t>Denúncias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truculência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policial;</w:t>
      </w:r>
    </w:p>
    <w:p>
      <w:pPr>
        <w:pStyle w:val="ListParagraph"/>
        <w:numPr>
          <w:ilvl w:val="0"/>
          <w:numId w:val="3"/>
        </w:numPr>
        <w:tabs>
          <w:tab w:pos="862" w:val="left" w:leader="none"/>
        </w:tabs>
        <w:spacing w:line="240" w:lineRule="auto" w:before="21" w:after="0"/>
        <w:ind w:left="862" w:right="0" w:hanging="360"/>
        <w:jc w:val="left"/>
        <w:rPr>
          <w:sz w:val="24"/>
        </w:rPr>
      </w:pPr>
      <w:r>
        <w:rPr>
          <w:sz w:val="24"/>
        </w:rPr>
        <w:t>Relatos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agressão</w:t>
      </w:r>
      <w:r>
        <w:rPr>
          <w:spacing w:val="-5"/>
          <w:sz w:val="24"/>
        </w:rPr>
        <w:t> </w:t>
      </w:r>
      <w:r>
        <w:rPr>
          <w:sz w:val="24"/>
        </w:rPr>
        <w:t>física</w:t>
      </w:r>
      <w:r>
        <w:rPr>
          <w:spacing w:val="-3"/>
          <w:sz w:val="24"/>
        </w:rPr>
        <w:t> </w:t>
      </w:r>
      <w:r>
        <w:rPr>
          <w:sz w:val="24"/>
        </w:rPr>
        <w:t>atribuídas</w:t>
      </w:r>
      <w:r>
        <w:rPr>
          <w:spacing w:val="-5"/>
          <w:sz w:val="24"/>
        </w:rPr>
        <w:t> </w:t>
      </w:r>
      <w:r>
        <w:rPr>
          <w:sz w:val="24"/>
        </w:rPr>
        <w:t>à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GCM.</w:t>
      </w:r>
    </w:p>
    <w:p>
      <w:pPr>
        <w:pStyle w:val="BodyText"/>
        <w:spacing w:before="29"/>
      </w:pPr>
    </w:p>
    <w:p>
      <w:pPr>
        <w:pStyle w:val="Heading2"/>
        <w:numPr>
          <w:ilvl w:val="0"/>
          <w:numId w:val="2"/>
        </w:numPr>
        <w:tabs>
          <w:tab w:pos="2303" w:val="left" w:leader="none"/>
        </w:tabs>
        <w:spacing w:line="240" w:lineRule="auto" w:before="0" w:after="0"/>
        <w:ind w:left="2303" w:right="0" w:hanging="721"/>
        <w:jc w:val="left"/>
      </w:pPr>
      <w:r>
        <w:rPr/>
        <w:t>Capela</w:t>
      </w:r>
      <w:r>
        <w:rPr>
          <w:spacing w:val="1"/>
        </w:rPr>
        <w:t> </w:t>
      </w:r>
      <w:r>
        <w:rPr/>
        <w:t>do</w:t>
      </w:r>
      <w:r>
        <w:rPr>
          <w:spacing w:val="-2"/>
        </w:rPr>
        <w:t> Socorro</w:t>
      </w:r>
    </w:p>
    <w:p>
      <w:pPr>
        <w:pStyle w:val="BodyText"/>
        <w:spacing w:before="31"/>
        <w:rPr>
          <w:rFonts w:ascii="Arial"/>
          <w:b/>
        </w:rPr>
      </w:pPr>
    </w:p>
    <w:p>
      <w:pPr>
        <w:pStyle w:val="BodyText"/>
        <w:spacing w:line="259" w:lineRule="auto"/>
        <w:ind w:left="143" w:right="148"/>
        <w:jc w:val="both"/>
      </w:pPr>
      <w:r>
        <w:rPr/>
        <w:t>Foram registradas perdas de pertences pessoais e de medicamentos de uso contínuo em decorrência de intervenções não programadas.</w:t>
      </w:r>
    </w:p>
    <w:p>
      <w:pPr>
        <w:pStyle w:val="BodyText"/>
        <w:spacing w:before="7"/>
      </w:pPr>
    </w:p>
    <w:p>
      <w:pPr>
        <w:pStyle w:val="BodyText"/>
        <w:spacing w:line="259" w:lineRule="auto"/>
        <w:ind w:left="143" w:right="138"/>
        <w:jc w:val="both"/>
      </w:pPr>
      <w:r>
        <w:rPr/>
        <w:t>Também foi relatado que tais situações comprometem o vínculo construído pelas equipes do SEAS junto à população em situação de calçada, gerando a percepção equivocada de que os serviços estariam vinculados às ações de retirada de pertences.</w:t>
      </w:r>
    </w:p>
    <w:p>
      <w:pPr>
        <w:pStyle w:val="BodyText"/>
        <w:spacing w:before="92"/>
      </w:pPr>
    </w:p>
    <w:p>
      <w:pPr>
        <w:pStyle w:val="Heading2"/>
        <w:numPr>
          <w:ilvl w:val="0"/>
          <w:numId w:val="1"/>
        </w:numPr>
        <w:tabs>
          <w:tab w:pos="409" w:val="left" w:leader="none"/>
        </w:tabs>
        <w:spacing w:line="240" w:lineRule="auto" w:before="0" w:after="0"/>
        <w:ind w:left="409" w:right="0" w:hanging="266"/>
        <w:jc w:val="left"/>
      </w:pPr>
      <w:r>
        <w:rPr>
          <w:spacing w:val="-2"/>
        </w:rPr>
        <w:t>Encaminhamentos</w:t>
      </w:r>
    </w:p>
    <w:p>
      <w:pPr>
        <w:pStyle w:val="BodyText"/>
        <w:spacing w:before="29"/>
        <w:rPr>
          <w:rFonts w:ascii="Arial"/>
          <w:b/>
        </w:rPr>
      </w:pPr>
    </w:p>
    <w:p>
      <w:pPr>
        <w:spacing w:before="0"/>
        <w:ind w:left="143" w:right="0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Sr.</w:t>
      </w:r>
      <w:r>
        <w:rPr>
          <w:spacing w:val="-3"/>
          <w:sz w:val="24"/>
        </w:rPr>
        <w:t> </w:t>
      </w:r>
      <w:r>
        <w:rPr>
          <w:rFonts w:ascii="Arial" w:hAnsi="Arial"/>
          <w:b/>
          <w:sz w:val="24"/>
        </w:rPr>
        <w:t>Luciano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Araújo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sz w:val="24"/>
        </w:rPr>
        <w:t>representante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5"/>
          <w:sz w:val="24"/>
        </w:rPr>
        <w:t> </w:t>
      </w:r>
      <w:r>
        <w:rPr>
          <w:sz w:val="24"/>
        </w:rPr>
        <w:t>SMSUB,</w:t>
      </w:r>
      <w:r>
        <w:rPr>
          <w:spacing w:val="-3"/>
          <w:sz w:val="24"/>
        </w:rPr>
        <w:t> </w:t>
      </w:r>
      <w:r>
        <w:rPr>
          <w:sz w:val="24"/>
        </w:rPr>
        <w:t>informou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que:</w:t>
      </w:r>
    </w:p>
    <w:p>
      <w:pPr>
        <w:pStyle w:val="BodyText"/>
        <w:spacing w:before="29"/>
      </w:pP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61" w:lineRule="auto" w:before="0" w:after="0"/>
        <w:ind w:left="862" w:right="147" w:hanging="360"/>
        <w:jc w:val="left"/>
        <w:rPr>
          <w:sz w:val="24"/>
        </w:rPr>
      </w:pPr>
      <w:r>
        <w:rPr>
          <w:sz w:val="24"/>
        </w:rPr>
        <w:t>As subprefeituras mencionadas deverão ser identificadas para apuração das situações relatadas;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  <w:tab w:pos="1738" w:val="left" w:leader="none"/>
          <w:tab w:pos="3213" w:val="left" w:leader="none"/>
          <w:tab w:pos="4342" w:val="left" w:leader="none"/>
          <w:tab w:pos="5031" w:val="left" w:leader="none"/>
          <w:tab w:pos="5524" w:val="left" w:leader="none"/>
          <w:tab w:pos="6970" w:val="left" w:leader="none"/>
          <w:tab w:pos="8512" w:val="left" w:leader="none"/>
        </w:tabs>
        <w:spacing w:line="261" w:lineRule="auto" w:before="0" w:after="0"/>
        <w:ind w:left="862" w:right="140" w:hanging="360"/>
        <w:jc w:val="left"/>
        <w:rPr>
          <w:sz w:val="24"/>
        </w:rPr>
      </w:pPr>
      <w:r>
        <w:rPr>
          <w:spacing w:val="-2"/>
          <w:sz w:val="24"/>
        </w:rPr>
        <w:t>Serão</w:t>
      </w:r>
      <w:r>
        <w:rPr>
          <w:sz w:val="24"/>
        </w:rPr>
        <w:tab/>
      </w:r>
      <w:r>
        <w:rPr>
          <w:spacing w:val="-2"/>
          <w:sz w:val="24"/>
        </w:rPr>
        <w:t>promovidos</w:t>
      </w:r>
      <w:r>
        <w:rPr>
          <w:sz w:val="24"/>
        </w:rPr>
        <w:tab/>
      </w:r>
      <w:r>
        <w:rPr>
          <w:spacing w:val="-2"/>
          <w:sz w:val="24"/>
        </w:rPr>
        <w:t>diálogos</w:t>
      </w:r>
      <w:r>
        <w:rPr>
          <w:sz w:val="24"/>
        </w:rPr>
        <w:tab/>
      </w:r>
      <w:r>
        <w:rPr>
          <w:spacing w:val="-4"/>
          <w:sz w:val="24"/>
        </w:rPr>
        <w:t>com</w:t>
      </w:r>
      <w:r>
        <w:rPr>
          <w:sz w:val="24"/>
        </w:rPr>
        <w:tab/>
      </w:r>
      <w:r>
        <w:rPr>
          <w:spacing w:val="-6"/>
          <w:sz w:val="24"/>
        </w:rPr>
        <w:t>os</w:t>
      </w:r>
      <w:r>
        <w:rPr>
          <w:sz w:val="24"/>
        </w:rPr>
        <w:tab/>
      </w:r>
      <w:r>
        <w:rPr>
          <w:spacing w:val="-2"/>
          <w:sz w:val="24"/>
        </w:rPr>
        <w:t>respectivos</w:t>
      </w:r>
      <w:r>
        <w:rPr>
          <w:sz w:val="24"/>
        </w:rPr>
        <w:tab/>
      </w:r>
      <w:r>
        <w:rPr>
          <w:spacing w:val="-2"/>
          <w:sz w:val="24"/>
        </w:rPr>
        <w:t>subprefeitos</w:t>
      </w:r>
      <w:r>
        <w:rPr>
          <w:sz w:val="24"/>
        </w:rPr>
        <w:tab/>
      </w:r>
      <w:r>
        <w:rPr>
          <w:spacing w:val="-10"/>
          <w:sz w:val="24"/>
        </w:rPr>
        <w:t>e </w:t>
      </w:r>
      <w:r>
        <w:rPr>
          <w:sz w:val="24"/>
        </w:rPr>
        <w:t>coordenadores locais;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</w:tabs>
        <w:spacing w:line="274" w:lineRule="exact" w:before="0" w:after="0"/>
        <w:ind w:left="862" w:right="0" w:hanging="360"/>
        <w:jc w:val="left"/>
        <w:rPr>
          <w:sz w:val="24"/>
        </w:rPr>
      </w:pPr>
      <w:r>
        <w:rPr>
          <w:sz w:val="24"/>
        </w:rPr>
        <w:t>As</w:t>
      </w:r>
      <w:r>
        <w:rPr>
          <w:spacing w:val="-6"/>
          <w:sz w:val="24"/>
        </w:rPr>
        <w:t> </w:t>
      </w:r>
      <w:r>
        <w:rPr>
          <w:sz w:val="24"/>
        </w:rPr>
        <w:t>denúncias</w:t>
      </w:r>
      <w:r>
        <w:rPr>
          <w:spacing w:val="-3"/>
          <w:sz w:val="24"/>
        </w:rPr>
        <w:t> </w:t>
      </w:r>
      <w:r>
        <w:rPr>
          <w:sz w:val="24"/>
        </w:rPr>
        <w:t>constantes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relatório</w:t>
      </w:r>
      <w:r>
        <w:rPr>
          <w:spacing w:val="-3"/>
          <w:sz w:val="24"/>
        </w:rPr>
        <w:t> </w:t>
      </w:r>
      <w:r>
        <w:rPr>
          <w:sz w:val="24"/>
        </w:rPr>
        <w:t>serão</w:t>
      </w:r>
      <w:r>
        <w:rPr>
          <w:spacing w:val="-6"/>
          <w:sz w:val="24"/>
        </w:rPr>
        <w:t> </w:t>
      </w:r>
      <w:r>
        <w:rPr>
          <w:sz w:val="24"/>
        </w:rPr>
        <w:t>analisadas</w:t>
      </w:r>
      <w:r>
        <w:rPr>
          <w:spacing w:val="-6"/>
          <w:sz w:val="24"/>
        </w:rPr>
        <w:t> </w:t>
      </w:r>
      <w:r>
        <w:rPr>
          <w:sz w:val="24"/>
        </w:rPr>
        <w:t>pela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Secretaria;</w:t>
      </w:r>
    </w:p>
    <w:p>
      <w:pPr>
        <w:pStyle w:val="ListParagraph"/>
        <w:numPr>
          <w:ilvl w:val="1"/>
          <w:numId w:val="1"/>
        </w:numPr>
        <w:tabs>
          <w:tab w:pos="862" w:val="left" w:leader="none"/>
          <w:tab w:pos="1433" w:val="left" w:leader="none"/>
          <w:tab w:pos="3213" w:val="left" w:leader="none"/>
          <w:tab w:pos="4929" w:val="left" w:leader="none"/>
          <w:tab w:pos="6073" w:val="left" w:leader="none"/>
          <w:tab w:pos="7293" w:val="left" w:leader="none"/>
        </w:tabs>
        <w:spacing w:line="259" w:lineRule="auto" w:before="23" w:after="0"/>
        <w:ind w:left="862" w:right="144" w:hanging="360"/>
        <w:jc w:val="left"/>
        <w:rPr>
          <w:sz w:val="24"/>
        </w:rPr>
      </w:pPr>
      <w:r>
        <w:rPr>
          <w:spacing w:val="-6"/>
          <w:sz w:val="24"/>
        </w:rPr>
        <w:t>Os</w:t>
      </w:r>
      <w:r>
        <w:rPr>
          <w:sz w:val="24"/>
        </w:rPr>
        <w:tab/>
      </w:r>
      <w:r>
        <w:rPr>
          <w:spacing w:val="-2"/>
          <w:sz w:val="24"/>
        </w:rPr>
        <w:t>apontamentos</w:t>
      </w:r>
      <w:r>
        <w:rPr>
          <w:sz w:val="24"/>
        </w:rPr>
        <w:tab/>
      </w:r>
      <w:r>
        <w:rPr>
          <w:spacing w:val="-2"/>
          <w:sz w:val="24"/>
        </w:rPr>
        <w:t>apresentados</w:t>
      </w:r>
      <w:r>
        <w:rPr>
          <w:sz w:val="24"/>
        </w:rPr>
        <w:tab/>
      </w:r>
      <w:r>
        <w:rPr>
          <w:spacing w:val="-2"/>
          <w:sz w:val="24"/>
        </w:rPr>
        <w:t>poderão</w:t>
      </w:r>
      <w:r>
        <w:rPr>
          <w:sz w:val="24"/>
        </w:rPr>
        <w:tab/>
      </w:r>
      <w:r>
        <w:rPr>
          <w:spacing w:val="-2"/>
          <w:sz w:val="24"/>
        </w:rPr>
        <w:t>subsidiar</w:t>
      </w:r>
      <w:r>
        <w:rPr>
          <w:sz w:val="24"/>
        </w:rPr>
        <w:tab/>
      </w:r>
      <w:r>
        <w:rPr>
          <w:spacing w:val="-2"/>
          <w:sz w:val="24"/>
        </w:rPr>
        <w:t>providências posteriores.</w:t>
      </w:r>
    </w:p>
    <w:p>
      <w:pPr>
        <w:pStyle w:val="BodyText"/>
        <w:spacing w:before="6"/>
      </w:pPr>
    </w:p>
    <w:p>
      <w:pPr>
        <w:pStyle w:val="BodyText"/>
        <w:spacing w:line="259" w:lineRule="auto"/>
        <w:ind w:left="143" w:right="140"/>
        <w:jc w:val="both"/>
      </w:pPr>
      <w:r>
        <w:rPr/>
        <w:t>Foi solicitado que as informações sobre os territórios afetados constem formalmente da ata e dos registros encaminhados aos órgãos competentes.</w:t>
      </w:r>
    </w:p>
    <w:p>
      <w:pPr>
        <w:pStyle w:val="BodyText"/>
        <w:spacing w:before="88"/>
      </w:pPr>
    </w:p>
    <w:p>
      <w:pPr>
        <w:pStyle w:val="Heading2"/>
        <w:numPr>
          <w:ilvl w:val="0"/>
          <w:numId w:val="1"/>
        </w:numPr>
        <w:tabs>
          <w:tab w:pos="409" w:val="left" w:leader="none"/>
        </w:tabs>
        <w:spacing w:line="240" w:lineRule="auto" w:before="0" w:after="0"/>
        <w:ind w:left="409" w:right="0" w:hanging="266"/>
        <w:jc w:val="left"/>
      </w:pPr>
      <w:r>
        <w:rPr>
          <w:spacing w:val="-2"/>
        </w:rPr>
        <w:t>Encerramento</w:t>
      </w:r>
    </w:p>
    <w:p>
      <w:pPr>
        <w:pStyle w:val="BodyText"/>
        <w:spacing w:before="29"/>
        <w:rPr>
          <w:rFonts w:ascii="Arial"/>
          <w:b/>
        </w:rPr>
      </w:pPr>
    </w:p>
    <w:p>
      <w:pPr>
        <w:pStyle w:val="BodyText"/>
        <w:spacing w:line="259" w:lineRule="auto"/>
        <w:ind w:left="143" w:right="150"/>
        <w:jc w:val="both"/>
      </w:pPr>
      <w:r>
        <w:rPr/>
        <w:t>Nada mais havendo a tratar, foram feitos os agradecimentos pela participação dos presentes e a reunião foi encerrada.</w:t>
      </w:r>
    </w:p>
    <w:sectPr>
      <w:pgSz w:w="11910" w:h="16840"/>
      <w:pgMar w:top="1360" w:bottom="280" w:left="1559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86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52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45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38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31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24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17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09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202" w:hanging="360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303" w:hanging="72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948" w:hanging="7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597" w:hanging="7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246" w:hanging="7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95" w:hanging="7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44" w:hanging="7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93" w:hanging="7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41" w:hanging="7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90" w:hanging="721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63" w:hanging="360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left"/>
      <w:pPr>
        <w:ind w:left="86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45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38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31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24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17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09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202" w:hanging="360"/>
      </w:pPr>
      <w:rPr>
        <w:rFonts w:hint="default"/>
        <w:lang w:val="pt-P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line="341" w:lineRule="exact"/>
      <w:ind w:left="65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2303" w:hanging="721"/>
      <w:outlineLvl w:val="2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862" w:hanging="360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Mariano Vicente</dc:creator>
  <dcterms:created xsi:type="dcterms:W3CDTF">2026-08-31T17:37:53Z</dcterms:created>
  <dcterms:modified xsi:type="dcterms:W3CDTF">2026-08-31T17:37:53Z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2010</vt:lpwstr>
  </property>
</Properties>
</file>